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7F7" w:rsidRPr="00897F05" w:rsidRDefault="009137F7" w:rsidP="009137F7">
      <w:pPr>
        <w:jc w:val="center"/>
        <w:rPr>
          <w:rFonts w:cstheme="minorHAnsi"/>
          <w:b/>
          <w:sz w:val="24"/>
          <w:szCs w:val="24"/>
        </w:rPr>
      </w:pPr>
      <w:r w:rsidRPr="006B22AB">
        <w:rPr>
          <w:rFonts w:cstheme="minorHAnsi"/>
          <w:b/>
          <w:sz w:val="24"/>
          <w:szCs w:val="24"/>
        </w:rPr>
        <w:t>Journée européenne des langues - 26 septembre</w:t>
      </w:r>
      <w:r>
        <w:rPr>
          <w:rFonts w:cstheme="minorHAnsi"/>
          <w:b/>
          <w:sz w:val="24"/>
          <w:szCs w:val="24"/>
        </w:rPr>
        <w:t xml:space="preserve"> 2016</w:t>
      </w:r>
    </w:p>
    <w:tbl>
      <w:tblPr>
        <w:tblW w:w="4526" w:type="dxa"/>
        <w:jc w:val="center"/>
        <w:tblInd w:w="113" w:type="dxa"/>
        <w:tblLayout w:type="fixed"/>
        <w:tblLook w:val="04A0"/>
      </w:tblPr>
      <w:tblGrid>
        <w:gridCol w:w="2263"/>
        <w:gridCol w:w="2263"/>
      </w:tblGrid>
      <w:tr w:rsidR="009137F7" w:rsidRPr="004572BF" w:rsidTr="006C34BE">
        <w:trPr>
          <w:jc w:val="center"/>
        </w:trPr>
        <w:tc>
          <w:tcPr>
            <w:tcW w:w="2263" w:type="dxa"/>
          </w:tcPr>
          <w:p w:rsidR="009137F7" w:rsidRPr="004572BF" w:rsidRDefault="009137F7" w:rsidP="006C34BE">
            <w:pPr>
              <w:pStyle w:val="Heading1"/>
              <w:spacing w:before="240" w:line="240" w:lineRule="auto"/>
              <w:contextualSpacing/>
              <w:jc w:val="center"/>
            </w:pPr>
            <w:r>
              <w:rPr>
                <w:rFonts w:cs="Tahoma"/>
                <w:noProof/>
                <w:sz w:val="13"/>
                <w:szCs w:val="13"/>
                <w:lang w:val="de-AT" w:eastAsia="de-AT"/>
              </w:rPr>
              <w:drawing>
                <wp:inline distT="0" distB="0" distL="0" distR="0">
                  <wp:extent cx="1195070" cy="758825"/>
                  <wp:effectExtent l="19050" t="0" r="5080" b="0"/>
                  <wp:docPr id="6" name="Picture 2" descr="ed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l logo"/>
                          <pic:cNvPicPr>
                            <a:picLocks noChangeAspect="1" noChangeArrowheads="1"/>
                          </pic:cNvPicPr>
                        </pic:nvPicPr>
                        <pic:blipFill>
                          <a:blip r:embed="rId5" cstate="print"/>
                          <a:srcRect/>
                          <a:stretch>
                            <a:fillRect/>
                          </a:stretch>
                        </pic:blipFill>
                        <pic:spPr bwMode="auto">
                          <a:xfrm>
                            <a:off x="0" y="0"/>
                            <a:ext cx="1195070" cy="758825"/>
                          </a:xfrm>
                          <a:prstGeom prst="rect">
                            <a:avLst/>
                          </a:prstGeom>
                          <a:noFill/>
                          <a:ln w="9525">
                            <a:noFill/>
                            <a:miter lim="800000"/>
                            <a:headEnd/>
                            <a:tailEnd/>
                          </a:ln>
                        </pic:spPr>
                      </pic:pic>
                    </a:graphicData>
                  </a:graphic>
                </wp:inline>
              </w:drawing>
            </w:r>
          </w:p>
        </w:tc>
        <w:tc>
          <w:tcPr>
            <w:tcW w:w="2263" w:type="dxa"/>
          </w:tcPr>
          <w:p w:rsidR="009137F7" w:rsidRPr="00B05F42" w:rsidRDefault="009137F7" w:rsidP="006C34BE">
            <w:pPr>
              <w:pStyle w:val="Heading1"/>
              <w:spacing w:before="0"/>
              <w:jc w:val="center"/>
            </w:pPr>
            <w:r>
              <w:rPr>
                <w:noProof/>
                <w:lang w:val="de-AT" w:eastAsia="de-AT"/>
              </w:rPr>
              <w:drawing>
                <wp:inline distT="0" distB="0" distL="0" distR="0">
                  <wp:extent cx="1298575" cy="1038860"/>
                  <wp:effectExtent l="0" t="0" r="0" b="0"/>
                  <wp:docPr id="7" name="Picture 2" descr="ee7b1fc6-055b-490b-a59b-a65969e440a2?t=1371222819000?t=1371222819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e7b1fc6-055b-490b-a59b-a65969e440a2?t=1371222819000?t=1371222819000"/>
                          <pic:cNvPicPr>
                            <a:picLocks noChangeAspect="1" noChangeArrowheads="1"/>
                          </pic:cNvPicPr>
                        </pic:nvPicPr>
                        <pic:blipFill>
                          <a:blip r:embed="rId6" cstate="print"/>
                          <a:srcRect/>
                          <a:stretch>
                            <a:fillRect/>
                          </a:stretch>
                        </pic:blipFill>
                        <pic:spPr bwMode="auto">
                          <a:xfrm>
                            <a:off x="0" y="0"/>
                            <a:ext cx="1298575" cy="1038860"/>
                          </a:xfrm>
                          <a:prstGeom prst="rect">
                            <a:avLst/>
                          </a:prstGeom>
                          <a:noFill/>
                          <a:ln w="9525">
                            <a:noFill/>
                            <a:miter lim="800000"/>
                            <a:headEnd/>
                            <a:tailEnd/>
                          </a:ln>
                        </pic:spPr>
                      </pic:pic>
                    </a:graphicData>
                  </a:graphic>
                </wp:inline>
              </w:drawing>
            </w:r>
          </w:p>
        </w:tc>
      </w:tr>
    </w:tbl>
    <w:p w:rsidR="005E5BB6" w:rsidRPr="007D04A6" w:rsidRDefault="005E5BB6" w:rsidP="005E5BB6">
      <w:pPr>
        <w:rPr>
          <w:b/>
        </w:rPr>
      </w:pPr>
      <w:r w:rsidRPr="007D04A6">
        <w:rPr>
          <w:b/>
        </w:rPr>
        <w:t xml:space="preserve">15e anniversaire de la Journée européenne des langues, le 26 septembre 2016 - </w:t>
      </w:r>
      <w:r w:rsidR="007D04A6">
        <w:rPr>
          <w:b/>
        </w:rPr>
        <w:br/>
      </w:r>
      <w:r w:rsidRPr="007D04A6">
        <w:rPr>
          <w:b/>
        </w:rPr>
        <w:t>Donnons la parole aux langues d'Europe</w:t>
      </w:r>
    </w:p>
    <w:p w:rsidR="005E5BB6" w:rsidRPr="00B3720A" w:rsidRDefault="005E5BB6" w:rsidP="005E5BB6">
      <w:r>
        <w:t xml:space="preserve">La Journée européenne des langues, célébrée chaque année le 26 septembre, est un festival de la </w:t>
      </w:r>
      <w:r w:rsidRPr="00B3720A">
        <w:t xml:space="preserve">diversité linguistique, une journée pour encourager l'apprentissage des langues pour petits et grands, une journée pour se réunir et s’émerveiller devant la beauté </w:t>
      </w:r>
      <w:r w:rsidR="00123E70" w:rsidRPr="00B3720A">
        <w:t>de toutes les langues d'Europe.</w:t>
      </w:r>
    </w:p>
    <w:p w:rsidR="005E5BB6" w:rsidRPr="00B3720A" w:rsidRDefault="005E5BB6" w:rsidP="005E5BB6">
      <w:r w:rsidRPr="00B3720A">
        <w:t>Cette année, dans le contexte actuel de la montée du populisme, de la xénophobie et de l'intolérance, où la langue est utilisée pour exclure et diviser,</w:t>
      </w:r>
      <w:r w:rsidR="006F531B" w:rsidRPr="00B3720A">
        <w:t xml:space="preserve"> la </w:t>
      </w:r>
      <w:hyperlink r:id="rId7" w:history="1">
        <w:r w:rsidRPr="00B3720A">
          <w:rPr>
            <w:rStyle w:val="Hyperlink"/>
          </w:rPr>
          <w:t>Journée européenne des langues</w:t>
        </w:r>
      </w:hyperlink>
      <w:r w:rsidRPr="00B3720A">
        <w:t xml:space="preserve"> le 26 septembre nous donne une occasion bien nécessaire de mettre en évidence tout ce qui est positif et enrichissant dans </w:t>
      </w:r>
      <w:r w:rsidR="00C80532" w:rsidRPr="00B3720A">
        <w:t xml:space="preserve">une </w:t>
      </w:r>
      <w:r w:rsidRPr="00B3720A">
        <w:t>Europe</w:t>
      </w:r>
      <w:r w:rsidR="00C80532" w:rsidRPr="00B3720A">
        <w:t xml:space="preserve"> qui, a</w:t>
      </w:r>
      <w:r w:rsidR="006F531B" w:rsidRPr="00B3720A">
        <w:t>ujourd'hui</w:t>
      </w:r>
      <w:r w:rsidR="00C80532" w:rsidRPr="00B3720A">
        <w:t>,</w:t>
      </w:r>
      <w:r w:rsidR="006F531B" w:rsidRPr="00B3720A">
        <w:t xml:space="preserve"> devient </w:t>
      </w:r>
      <w:r w:rsidRPr="00B3720A">
        <w:t xml:space="preserve">de plus en plus multilingue et </w:t>
      </w:r>
      <w:r w:rsidR="00601817">
        <w:t xml:space="preserve">culturellement </w:t>
      </w:r>
      <w:r w:rsidRPr="00B3720A">
        <w:t xml:space="preserve">diverse. </w:t>
      </w:r>
    </w:p>
    <w:p w:rsidR="005E5BB6" w:rsidRPr="00B3720A" w:rsidRDefault="005E5BB6" w:rsidP="005E5BB6">
      <w:r w:rsidRPr="00B3720A">
        <w:t xml:space="preserve">Quinze ans après </w:t>
      </w:r>
      <w:r w:rsidR="00616F77" w:rsidRPr="00B3720A">
        <w:t>son lancement</w:t>
      </w:r>
      <w:r w:rsidRPr="00B3720A">
        <w:t xml:space="preserve">, la Journée </w:t>
      </w:r>
      <w:r w:rsidR="00DA52D3">
        <w:t>continue à représenter</w:t>
      </w:r>
      <w:r w:rsidRPr="00B3720A">
        <w:t xml:space="preserve"> une force unificatrice, offrant un accueil chaleureux aux nouvelles cultures et langues. Elle est un exemple parmi tant d'autres travaux pionniers du Conseil de l’Europe visant à promouvoir la diversité linguistiqu</w:t>
      </w:r>
      <w:r w:rsidR="002F207E" w:rsidRPr="00B3720A">
        <w:t xml:space="preserve">e, la tolérance et le respect. </w:t>
      </w:r>
      <w:r w:rsidR="00DA52D3">
        <w:t>D</w:t>
      </w:r>
      <w:r w:rsidRPr="00B3720A">
        <w:t>'autre</w:t>
      </w:r>
      <w:r w:rsidR="00F114CD" w:rsidRPr="00B3720A">
        <w:t xml:space="preserve">s initiatives </w:t>
      </w:r>
      <w:r w:rsidR="00DA52D3">
        <w:t xml:space="preserve">actuelles </w:t>
      </w:r>
      <w:r w:rsidR="00F114CD" w:rsidRPr="00B3720A">
        <w:t>réussies portent</w:t>
      </w:r>
      <w:r w:rsidRPr="00B3720A">
        <w:t xml:space="preserve"> sur le développement d’un </w:t>
      </w:r>
      <w:hyperlink r:id="rId8" w:history="1">
        <w:r w:rsidRPr="00B3720A">
          <w:rPr>
            <w:rStyle w:val="Hyperlink"/>
          </w:rPr>
          <w:t>Cadre de référence des compétences nécessaires à une culture de la démocratie</w:t>
        </w:r>
      </w:hyperlink>
      <w:r w:rsidR="00F114CD" w:rsidRPr="00B3720A">
        <w:t>,</w:t>
      </w:r>
      <w:r w:rsidRPr="00B3720A">
        <w:t xml:space="preserve"> </w:t>
      </w:r>
      <w:r w:rsidR="006B6706">
        <w:t xml:space="preserve">sur </w:t>
      </w:r>
      <w:r w:rsidRPr="00B3720A">
        <w:t xml:space="preserve">la </w:t>
      </w:r>
      <w:hyperlink r:id="rId9" w:history="1">
        <w:r w:rsidRPr="00B3720A">
          <w:rPr>
            <w:rStyle w:val="Hyperlink"/>
          </w:rPr>
          <w:t>campagne du Mouvement contre le discours de haine</w:t>
        </w:r>
      </w:hyperlink>
      <w:r w:rsidR="00A0598D" w:rsidRPr="00B3720A">
        <w:t>, ainsi que sur</w:t>
      </w:r>
      <w:r w:rsidRPr="00B3720A">
        <w:t xml:space="preserve"> </w:t>
      </w:r>
      <w:hyperlink r:id="rId10" w:history="1">
        <w:r w:rsidR="003A437F" w:rsidRPr="00B3720A">
          <w:rPr>
            <w:rStyle w:val="Hyperlink"/>
          </w:rPr>
          <w:t>le plan d'action pour la lutte contre l'extrémisme violent et la radicalisation conduisant au terrorisme</w:t>
        </w:r>
        <w:r w:rsidRPr="00B3720A">
          <w:rPr>
            <w:rStyle w:val="Hyperlink"/>
          </w:rPr>
          <w:t xml:space="preserve"> et pour la constr</w:t>
        </w:r>
        <w:r w:rsidR="00A0598D" w:rsidRPr="00B3720A">
          <w:rPr>
            <w:rStyle w:val="Hyperlink"/>
          </w:rPr>
          <w:t>uction de sociétés inclusives</w:t>
        </w:r>
      </w:hyperlink>
      <w:r w:rsidR="00A0598D" w:rsidRPr="00B3720A">
        <w:t xml:space="preserve">. </w:t>
      </w:r>
      <w:r w:rsidRPr="00B3720A">
        <w:t>De telles initiatives sont renforcées grâce à la coopération du Conseil avec la Commission</w:t>
      </w:r>
      <w:r w:rsidR="006B6706">
        <w:t xml:space="preserve"> européenne, comme en témoigne</w:t>
      </w:r>
      <w:r w:rsidRPr="00B3720A">
        <w:t xml:space="preserve"> l'action conjointe du </w:t>
      </w:r>
      <w:hyperlink r:id="rId11" w:history="1">
        <w:r w:rsidRPr="00B3720A">
          <w:rPr>
            <w:rStyle w:val="Hyperlink"/>
          </w:rPr>
          <w:t>Centre européen pour les langues vivantes (CELV)</w:t>
        </w:r>
      </w:hyperlink>
      <w:r w:rsidRPr="00B3720A">
        <w:t xml:space="preserve"> et de la Commission européenne, notamment dans le domaine des </w:t>
      </w:r>
      <w:hyperlink r:id="rId12" w:history="1">
        <w:r w:rsidRPr="00B3720A">
          <w:rPr>
            <w:rStyle w:val="Hyperlink"/>
          </w:rPr>
          <w:t>classes multilingues</w:t>
        </w:r>
      </w:hyperlink>
      <w:r w:rsidRPr="00B3720A">
        <w:t>.</w:t>
      </w:r>
    </w:p>
    <w:p w:rsidR="005E5BB6" w:rsidRPr="00B3720A" w:rsidRDefault="005E5BB6" w:rsidP="005E5BB6">
      <w:r w:rsidRPr="00B3720A">
        <w:t xml:space="preserve">Que </w:t>
      </w:r>
      <w:r w:rsidR="009E44FA" w:rsidRPr="00B3720A">
        <w:t>nos</w:t>
      </w:r>
      <w:r w:rsidRPr="00B3720A">
        <w:t xml:space="preserve"> festivités du 26 septembre 2016 et autour de cette date nous fournissent l'occasion d'adresser un message clair partout en Europe et au-delà : la diversité linguistique est une ressource importante qu'il faut utiliser et valoriser, pas uniquement aujourd'hui, mais tous les jours. Nous devons offrir notre soutien aux enfants fuyant la guerre et la terreur. Nous devons reconnaître et valoriser toutes les langues qu'ils apportent dans nos</w:t>
      </w:r>
      <w:r w:rsidR="009E44FA" w:rsidRPr="00B3720A">
        <w:t xml:space="preserve"> écoles. Nous devons continuer à</w:t>
      </w:r>
      <w:r w:rsidRPr="00B3720A">
        <w:t xml:space="preserve"> œuvrer en fave</w:t>
      </w:r>
      <w:r w:rsidR="009E44FA" w:rsidRPr="00B3720A">
        <w:t>ur de l'unité dans la diversité</w:t>
      </w:r>
      <w:r w:rsidRPr="00B3720A">
        <w:t>, en mobilisant la force positive de la diversité linguistique pour permettre d’enrichir nos démocraties et de créer des sociétés plus sûres, plus cohés</w:t>
      </w:r>
      <w:r w:rsidR="009E44FA" w:rsidRPr="00B3720A">
        <w:t>ives et inclusives.</w:t>
      </w:r>
    </w:p>
    <w:p w:rsidR="005E5BB6" w:rsidRPr="00B3720A" w:rsidRDefault="00716628" w:rsidP="005E5BB6">
      <w:pPr>
        <w:pBdr>
          <w:bottom w:val="single" w:sz="12" w:space="1" w:color="auto"/>
        </w:pBdr>
      </w:pPr>
      <w:hyperlink r:id="rId13" w:history="1">
        <w:r w:rsidR="009E44FA" w:rsidRPr="00B3720A">
          <w:rPr>
            <w:rStyle w:val="Hyperlink"/>
          </w:rPr>
          <w:t>www.coe.int/EDL</w:t>
        </w:r>
      </w:hyperlink>
    </w:p>
    <w:p w:rsidR="005E5BB6" w:rsidRPr="00B3720A" w:rsidRDefault="005E5BB6" w:rsidP="005E5BB6">
      <w:pPr>
        <w:rPr>
          <w:b/>
        </w:rPr>
      </w:pPr>
      <w:r w:rsidRPr="00B3720A">
        <w:rPr>
          <w:b/>
        </w:rPr>
        <w:t>Informations générales sur la Journée</w:t>
      </w:r>
    </w:p>
    <w:p w:rsidR="005E5BB6" w:rsidRPr="00B3720A" w:rsidRDefault="005E5BB6" w:rsidP="005E5BB6">
      <w:r w:rsidRPr="00B3720A">
        <w:t>La Journée européenne des langues (JEL) est une journée pour encourager l'appren</w:t>
      </w:r>
      <w:r w:rsidR="009E44FA" w:rsidRPr="00B3720A">
        <w:t xml:space="preserve">tissage des langues partout en </w:t>
      </w:r>
      <w:r w:rsidRPr="00B3720A">
        <w:t>Europe.</w:t>
      </w:r>
    </w:p>
    <w:p w:rsidR="005E5BB6" w:rsidRPr="00B3720A" w:rsidRDefault="005E5BB6" w:rsidP="005E5BB6">
      <w:r w:rsidRPr="00B3720A">
        <w:t>A l'initiative du Conseil de l'Europe, la Journée européenne des langues est célébrée chaque année le 26 septembre, depuis l'Année européenne des langues en 2001.</w:t>
      </w:r>
    </w:p>
    <w:p w:rsidR="005E5BB6" w:rsidRPr="00B3720A" w:rsidRDefault="005E5BB6" w:rsidP="005E5BB6">
      <w:r w:rsidRPr="00B3720A">
        <w:t>Les objectifs généraux de la Journée sont</w:t>
      </w:r>
      <w:r w:rsidR="001E40BE">
        <w:t xml:space="preserve"> </w:t>
      </w:r>
      <w:r w:rsidRPr="00B3720A">
        <w:t>:</w:t>
      </w:r>
    </w:p>
    <w:p w:rsidR="005E5BB6" w:rsidRPr="00B3720A" w:rsidRDefault="001E40BE" w:rsidP="005E5BB6">
      <w:pPr>
        <w:numPr>
          <w:ilvl w:val="0"/>
          <w:numId w:val="3"/>
        </w:numPr>
      </w:pPr>
      <w:r>
        <w:t xml:space="preserve">de </w:t>
      </w:r>
      <w:r w:rsidR="005E5BB6" w:rsidRPr="00B3720A">
        <w:t>sensibiliser le public à l'importance de l'apprentissage des langues, afin de favoriser le plurilinguisme et la compréhension interculturelle ;</w:t>
      </w:r>
    </w:p>
    <w:p w:rsidR="005E5BB6" w:rsidRPr="00B3720A" w:rsidRDefault="001E40BE" w:rsidP="005E5BB6">
      <w:pPr>
        <w:numPr>
          <w:ilvl w:val="0"/>
          <w:numId w:val="3"/>
        </w:numPr>
      </w:pPr>
      <w:r>
        <w:t xml:space="preserve">de </w:t>
      </w:r>
      <w:r w:rsidR="005E5BB6" w:rsidRPr="00B3720A">
        <w:t xml:space="preserve">promouvoir la riche diversité culturelle et linguistique de l'Europe ; </w:t>
      </w:r>
      <w:r>
        <w:t>et</w:t>
      </w:r>
    </w:p>
    <w:p w:rsidR="005E5BB6" w:rsidRPr="00B3720A" w:rsidRDefault="001E40BE" w:rsidP="005E5BB6">
      <w:pPr>
        <w:numPr>
          <w:ilvl w:val="0"/>
          <w:numId w:val="3"/>
        </w:numPr>
      </w:pPr>
      <w:r>
        <w:lastRenderedPageBreak/>
        <w:t>d’</w:t>
      </w:r>
      <w:r w:rsidR="005E5BB6" w:rsidRPr="00B3720A">
        <w:t xml:space="preserve">encourager l'apprentissage </w:t>
      </w:r>
      <w:r w:rsidR="004023B9" w:rsidRPr="00B3720A">
        <w:t xml:space="preserve">des langues </w:t>
      </w:r>
      <w:r w:rsidR="005E5BB6" w:rsidRPr="00B3720A">
        <w:t>tout au long de la vie dans et en dehors du contexte scolaire.</w:t>
      </w:r>
    </w:p>
    <w:p w:rsidR="005E5BB6" w:rsidRPr="00B3720A" w:rsidRDefault="005E5BB6">
      <w:pPr>
        <w:rPr>
          <w:rFonts w:cs="Calibri"/>
        </w:rPr>
      </w:pPr>
      <w:r w:rsidRPr="00B3720A">
        <w:t>Le site web dédié à la Journée est disponible en 35 langues</w:t>
      </w:r>
      <w:r w:rsidR="004B689F" w:rsidRPr="00B3720A">
        <w:t>. Y sont déjà enregistré</w:t>
      </w:r>
      <w:r w:rsidR="001E40BE">
        <w:t>e</w:t>
      </w:r>
      <w:r w:rsidR="004B689F" w:rsidRPr="00B3720A">
        <w:t xml:space="preserve">s </w:t>
      </w:r>
      <w:r w:rsidRPr="00B3720A">
        <w:t xml:space="preserve">des centaines d’activités dans le </w:t>
      </w:r>
      <w:hyperlink r:id="rId14" w:history="1">
        <w:r w:rsidRPr="00B3720A">
          <w:rPr>
            <w:rStyle w:val="Hyperlink"/>
          </w:rPr>
          <w:t>calendrier des événements</w:t>
        </w:r>
      </w:hyperlink>
      <w:r w:rsidRPr="00B3720A">
        <w:t xml:space="preserve">. Les activités liées à la JEL, qui ont lieu en Europe et de plus en plus sur d'autres continents, sont organisées principalement par des écoles, des universités, des instituts linguistiques et culturels, des associations ainsi que par les </w:t>
      </w:r>
      <w:hyperlink r:id="rId15" w:history="1">
        <w:r w:rsidRPr="00CB1253">
          <w:rPr>
            <w:rStyle w:val="Hyperlink"/>
          </w:rPr>
          <w:t>bureaux extérieurs de traduction de la Commission européenne</w:t>
        </w:r>
      </w:hyperlink>
      <w:r w:rsidRPr="00B3720A">
        <w:t>.</w:t>
      </w:r>
    </w:p>
    <w:p w:rsidR="00601817" w:rsidRPr="001E40BE" w:rsidRDefault="005E5BB6">
      <w:r w:rsidRPr="00B3720A">
        <w:t>En 2015, plus de 900 év</w:t>
      </w:r>
      <w:r w:rsidR="003C1948" w:rsidRPr="00B3720A">
        <w:t>énements ont été inscrits dans c</w:t>
      </w:r>
      <w:r w:rsidRPr="00B3720A">
        <w:t>e calendrier.</w:t>
      </w:r>
    </w:p>
    <w:sectPr w:rsidR="00601817" w:rsidRPr="001E40BE" w:rsidSect="009137F7">
      <w:pgSz w:w="11906" w:h="16838"/>
      <w:pgMar w:top="56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F6BE5"/>
    <w:multiLevelType w:val="hybridMultilevel"/>
    <w:tmpl w:val="EF7CF1AA"/>
    <w:lvl w:ilvl="0" w:tplc="4F025620">
      <w:start w:val="1"/>
      <w:numFmt w:val="bullet"/>
      <w:lvlText w:val=""/>
      <w:lvlJc w:val="left"/>
      <w:pPr>
        <w:ind w:left="720" w:hanging="360"/>
      </w:pPr>
      <w:rPr>
        <w:rFonts w:ascii="Symbol" w:hAnsi="Symbol" w:hint="default"/>
      </w:rPr>
    </w:lvl>
    <w:lvl w:ilvl="1" w:tplc="5D1C8C58" w:tentative="1">
      <w:start w:val="1"/>
      <w:numFmt w:val="bullet"/>
      <w:lvlText w:val="o"/>
      <w:lvlJc w:val="left"/>
      <w:pPr>
        <w:ind w:left="1440" w:hanging="360"/>
      </w:pPr>
      <w:rPr>
        <w:rFonts w:ascii="Courier New" w:hAnsi="Courier New" w:cs="Courier New" w:hint="default"/>
      </w:rPr>
    </w:lvl>
    <w:lvl w:ilvl="2" w:tplc="9FB8CB84" w:tentative="1">
      <w:start w:val="1"/>
      <w:numFmt w:val="bullet"/>
      <w:lvlText w:val=""/>
      <w:lvlJc w:val="left"/>
      <w:pPr>
        <w:ind w:left="2160" w:hanging="360"/>
      </w:pPr>
      <w:rPr>
        <w:rFonts w:ascii="Wingdings" w:hAnsi="Wingdings" w:hint="default"/>
      </w:rPr>
    </w:lvl>
    <w:lvl w:ilvl="3" w:tplc="341C7374" w:tentative="1">
      <w:start w:val="1"/>
      <w:numFmt w:val="bullet"/>
      <w:lvlText w:val=""/>
      <w:lvlJc w:val="left"/>
      <w:pPr>
        <w:ind w:left="2880" w:hanging="360"/>
      </w:pPr>
      <w:rPr>
        <w:rFonts w:ascii="Symbol" w:hAnsi="Symbol" w:hint="default"/>
      </w:rPr>
    </w:lvl>
    <w:lvl w:ilvl="4" w:tplc="A5589D98" w:tentative="1">
      <w:start w:val="1"/>
      <w:numFmt w:val="bullet"/>
      <w:lvlText w:val="o"/>
      <w:lvlJc w:val="left"/>
      <w:pPr>
        <w:ind w:left="3600" w:hanging="360"/>
      </w:pPr>
      <w:rPr>
        <w:rFonts w:ascii="Courier New" w:hAnsi="Courier New" w:cs="Courier New" w:hint="default"/>
      </w:rPr>
    </w:lvl>
    <w:lvl w:ilvl="5" w:tplc="56847584" w:tentative="1">
      <w:start w:val="1"/>
      <w:numFmt w:val="bullet"/>
      <w:lvlText w:val=""/>
      <w:lvlJc w:val="left"/>
      <w:pPr>
        <w:ind w:left="4320" w:hanging="360"/>
      </w:pPr>
      <w:rPr>
        <w:rFonts w:ascii="Wingdings" w:hAnsi="Wingdings" w:hint="default"/>
      </w:rPr>
    </w:lvl>
    <w:lvl w:ilvl="6" w:tplc="D3B09DF4" w:tentative="1">
      <w:start w:val="1"/>
      <w:numFmt w:val="bullet"/>
      <w:lvlText w:val=""/>
      <w:lvlJc w:val="left"/>
      <w:pPr>
        <w:ind w:left="5040" w:hanging="360"/>
      </w:pPr>
      <w:rPr>
        <w:rFonts w:ascii="Symbol" w:hAnsi="Symbol" w:hint="default"/>
      </w:rPr>
    </w:lvl>
    <w:lvl w:ilvl="7" w:tplc="4A84237E" w:tentative="1">
      <w:start w:val="1"/>
      <w:numFmt w:val="bullet"/>
      <w:lvlText w:val="o"/>
      <w:lvlJc w:val="left"/>
      <w:pPr>
        <w:ind w:left="5760" w:hanging="360"/>
      </w:pPr>
      <w:rPr>
        <w:rFonts w:ascii="Courier New" w:hAnsi="Courier New" w:cs="Courier New" w:hint="default"/>
      </w:rPr>
    </w:lvl>
    <w:lvl w:ilvl="8" w:tplc="04EAD662" w:tentative="1">
      <w:start w:val="1"/>
      <w:numFmt w:val="bullet"/>
      <w:lvlText w:val=""/>
      <w:lvlJc w:val="left"/>
      <w:pPr>
        <w:ind w:left="6480" w:hanging="360"/>
      </w:pPr>
      <w:rPr>
        <w:rFonts w:ascii="Wingdings" w:hAnsi="Wingdings" w:hint="default"/>
      </w:rPr>
    </w:lvl>
  </w:abstractNum>
  <w:abstractNum w:abstractNumId="1">
    <w:nsid w:val="22530BCF"/>
    <w:multiLevelType w:val="hybridMultilevel"/>
    <w:tmpl w:val="633EBCA2"/>
    <w:lvl w:ilvl="0" w:tplc="C832D676">
      <w:start w:val="1"/>
      <w:numFmt w:val="bullet"/>
      <w:lvlText w:val=""/>
      <w:lvlJc w:val="left"/>
      <w:pPr>
        <w:ind w:left="720" w:hanging="360"/>
      </w:pPr>
      <w:rPr>
        <w:rFonts w:ascii="Symbol" w:hAnsi="Symbol" w:hint="default"/>
      </w:rPr>
    </w:lvl>
    <w:lvl w:ilvl="1" w:tplc="2174E004">
      <w:start w:val="1"/>
      <w:numFmt w:val="decimal"/>
      <w:lvlText w:val="%2."/>
      <w:lvlJc w:val="left"/>
      <w:pPr>
        <w:tabs>
          <w:tab w:val="num" w:pos="1440"/>
        </w:tabs>
        <w:ind w:left="1440" w:hanging="360"/>
      </w:pPr>
    </w:lvl>
    <w:lvl w:ilvl="2" w:tplc="8B0252B6">
      <w:start w:val="1"/>
      <w:numFmt w:val="decimal"/>
      <w:lvlText w:val="%3."/>
      <w:lvlJc w:val="left"/>
      <w:pPr>
        <w:tabs>
          <w:tab w:val="num" w:pos="2160"/>
        </w:tabs>
        <w:ind w:left="2160" w:hanging="360"/>
      </w:pPr>
    </w:lvl>
    <w:lvl w:ilvl="3" w:tplc="8C9E2334">
      <w:start w:val="1"/>
      <w:numFmt w:val="decimal"/>
      <w:lvlText w:val="%4."/>
      <w:lvlJc w:val="left"/>
      <w:pPr>
        <w:tabs>
          <w:tab w:val="num" w:pos="2880"/>
        </w:tabs>
        <w:ind w:left="2880" w:hanging="360"/>
      </w:pPr>
    </w:lvl>
    <w:lvl w:ilvl="4" w:tplc="E24407CC">
      <w:start w:val="1"/>
      <w:numFmt w:val="decimal"/>
      <w:lvlText w:val="%5."/>
      <w:lvlJc w:val="left"/>
      <w:pPr>
        <w:tabs>
          <w:tab w:val="num" w:pos="3600"/>
        </w:tabs>
        <w:ind w:left="3600" w:hanging="360"/>
      </w:pPr>
    </w:lvl>
    <w:lvl w:ilvl="5" w:tplc="5A26E562">
      <w:start w:val="1"/>
      <w:numFmt w:val="decimal"/>
      <w:lvlText w:val="%6."/>
      <w:lvlJc w:val="left"/>
      <w:pPr>
        <w:tabs>
          <w:tab w:val="num" w:pos="4320"/>
        </w:tabs>
        <w:ind w:left="4320" w:hanging="360"/>
      </w:pPr>
    </w:lvl>
    <w:lvl w:ilvl="6" w:tplc="9B80F962">
      <w:start w:val="1"/>
      <w:numFmt w:val="decimal"/>
      <w:lvlText w:val="%7."/>
      <w:lvlJc w:val="left"/>
      <w:pPr>
        <w:tabs>
          <w:tab w:val="num" w:pos="5040"/>
        </w:tabs>
        <w:ind w:left="5040" w:hanging="360"/>
      </w:pPr>
    </w:lvl>
    <w:lvl w:ilvl="7" w:tplc="E6B2ED4E">
      <w:start w:val="1"/>
      <w:numFmt w:val="decimal"/>
      <w:lvlText w:val="%8."/>
      <w:lvlJc w:val="left"/>
      <w:pPr>
        <w:tabs>
          <w:tab w:val="num" w:pos="5760"/>
        </w:tabs>
        <w:ind w:left="5760" w:hanging="360"/>
      </w:pPr>
    </w:lvl>
    <w:lvl w:ilvl="8" w:tplc="51FE0CB8">
      <w:start w:val="1"/>
      <w:numFmt w:val="decimal"/>
      <w:lvlText w:val="%9."/>
      <w:lvlJc w:val="left"/>
      <w:pPr>
        <w:tabs>
          <w:tab w:val="num" w:pos="6480"/>
        </w:tabs>
        <w:ind w:left="6480" w:hanging="360"/>
      </w:pPr>
    </w:lvl>
  </w:abstractNum>
  <w:abstractNum w:abstractNumId="2">
    <w:nsid w:val="7E183B77"/>
    <w:multiLevelType w:val="hybridMultilevel"/>
    <w:tmpl w:val="F34E8E4E"/>
    <w:lvl w:ilvl="0" w:tplc="2CD2E4BE">
      <w:start w:val="1"/>
      <w:numFmt w:val="bullet"/>
      <w:lvlText w:val=""/>
      <w:lvlJc w:val="left"/>
      <w:pPr>
        <w:ind w:left="720" w:hanging="360"/>
      </w:pPr>
      <w:rPr>
        <w:rFonts w:ascii="Symbol" w:hAnsi="Symbol" w:hint="default"/>
      </w:rPr>
    </w:lvl>
    <w:lvl w:ilvl="1" w:tplc="ED42BA92">
      <w:start w:val="1"/>
      <w:numFmt w:val="decimal"/>
      <w:lvlText w:val="%2."/>
      <w:lvlJc w:val="left"/>
      <w:pPr>
        <w:tabs>
          <w:tab w:val="num" w:pos="1440"/>
        </w:tabs>
        <w:ind w:left="1440" w:hanging="360"/>
      </w:pPr>
    </w:lvl>
    <w:lvl w:ilvl="2" w:tplc="1F986792">
      <w:start w:val="1"/>
      <w:numFmt w:val="decimal"/>
      <w:lvlText w:val="%3."/>
      <w:lvlJc w:val="left"/>
      <w:pPr>
        <w:tabs>
          <w:tab w:val="num" w:pos="2160"/>
        </w:tabs>
        <w:ind w:left="2160" w:hanging="360"/>
      </w:pPr>
    </w:lvl>
    <w:lvl w:ilvl="3" w:tplc="DD56EB56">
      <w:start w:val="1"/>
      <w:numFmt w:val="decimal"/>
      <w:lvlText w:val="%4."/>
      <w:lvlJc w:val="left"/>
      <w:pPr>
        <w:tabs>
          <w:tab w:val="num" w:pos="2880"/>
        </w:tabs>
        <w:ind w:left="2880" w:hanging="360"/>
      </w:pPr>
    </w:lvl>
    <w:lvl w:ilvl="4" w:tplc="FDA67ED8">
      <w:start w:val="1"/>
      <w:numFmt w:val="decimal"/>
      <w:lvlText w:val="%5."/>
      <w:lvlJc w:val="left"/>
      <w:pPr>
        <w:tabs>
          <w:tab w:val="num" w:pos="3600"/>
        </w:tabs>
        <w:ind w:left="3600" w:hanging="360"/>
      </w:pPr>
    </w:lvl>
    <w:lvl w:ilvl="5" w:tplc="87B246F0">
      <w:start w:val="1"/>
      <w:numFmt w:val="decimal"/>
      <w:lvlText w:val="%6."/>
      <w:lvlJc w:val="left"/>
      <w:pPr>
        <w:tabs>
          <w:tab w:val="num" w:pos="4320"/>
        </w:tabs>
        <w:ind w:left="4320" w:hanging="360"/>
      </w:pPr>
    </w:lvl>
    <w:lvl w:ilvl="6" w:tplc="D56E5998">
      <w:start w:val="1"/>
      <w:numFmt w:val="decimal"/>
      <w:lvlText w:val="%7."/>
      <w:lvlJc w:val="left"/>
      <w:pPr>
        <w:tabs>
          <w:tab w:val="num" w:pos="5040"/>
        </w:tabs>
        <w:ind w:left="5040" w:hanging="360"/>
      </w:pPr>
    </w:lvl>
    <w:lvl w:ilvl="7" w:tplc="7278C06E">
      <w:start w:val="1"/>
      <w:numFmt w:val="decimal"/>
      <w:lvlText w:val="%8."/>
      <w:lvlJc w:val="left"/>
      <w:pPr>
        <w:tabs>
          <w:tab w:val="num" w:pos="5760"/>
        </w:tabs>
        <w:ind w:left="5760" w:hanging="360"/>
      </w:pPr>
    </w:lvl>
    <w:lvl w:ilvl="8" w:tplc="D6FE6AF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hyphenationZone w:val="425"/>
  <w:characterSpacingControl w:val="doNotCompress"/>
  <w:compat/>
  <w:rsids>
    <w:rsidRoot w:val="001306F7"/>
    <w:rsid w:val="00042D36"/>
    <w:rsid w:val="00123E70"/>
    <w:rsid w:val="001306F7"/>
    <w:rsid w:val="001E40BE"/>
    <w:rsid w:val="002F207E"/>
    <w:rsid w:val="003A437F"/>
    <w:rsid w:val="003C1948"/>
    <w:rsid w:val="004023B9"/>
    <w:rsid w:val="00437735"/>
    <w:rsid w:val="004A5B4D"/>
    <w:rsid w:val="004B689F"/>
    <w:rsid w:val="005E5BB6"/>
    <w:rsid w:val="00601817"/>
    <w:rsid w:val="00616F77"/>
    <w:rsid w:val="006B6706"/>
    <w:rsid w:val="006F531B"/>
    <w:rsid w:val="00716628"/>
    <w:rsid w:val="007D04A6"/>
    <w:rsid w:val="007E6A5B"/>
    <w:rsid w:val="00863E9F"/>
    <w:rsid w:val="008F4806"/>
    <w:rsid w:val="009137F7"/>
    <w:rsid w:val="009E44FA"/>
    <w:rsid w:val="00A0598D"/>
    <w:rsid w:val="00A13D35"/>
    <w:rsid w:val="00B3720A"/>
    <w:rsid w:val="00C80532"/>
    <w:rsid w:val="00CB1253"/>
    <w:rsid w:val="00DA52D3"/>
    <w:rsid w:val="00DF285A"/>
    <w:rsid w:val="00E92733"/>
    <w:rsid w:val="00F114CD"/>
  </w:rsids>
  <m:mathPr>
    <m:mathFont m:val="Cambria Math"/>
    <m:brkBin m:val="before"/>
    <m:brkBinSub m:val="--"/>
    <m:smallFrac m:val="off"/>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de-AT" w:eastAsia="de-A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11D"/>
    <w:pPr>
      <w:spacing w:after="160" w:line="259" w:lineRule="auto"/>
    </w:pPr>
    <w:rPr>
      <w:sz w:val="22"/>
      <w:szCs w:val="22"/>
      <w:lang w:val="fr-FR" w:eastAsia="fr-FR"/>
    </w:rPr>
  </w:style>
  <w:style w:type="paragraph" w:styleId="Heading1">
    <w:name w:val="heading 1"/>
    <w:basedOn w:val="Normal"/>
    <w:next w:val="Normal"/>
    <w:link w:val="Heading1Char"/>
    <w:uiPriority w:val="9"/>
    <w:qFormat/>
    <w:rsid w:val="00816D44"/>
    <w:pPr>
      <w:keepNext/>
      <w:keepLines/>
      <w:spacing w:before="480" w:after="0" w:line="276" w:lineRule="auto"/>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F3E28"/>
    <w:rPr>
      <w:color w:val="0563C1"/>
      <w:u w:val="single"/>
      <w:lang w:val="fr-FR" w:eastAsia="fr-FR"/>
    </w:rPr>
  </w:style>
  <w:style w:type="character" w:styleId="CommentReference">
    <w:name w:val="annotation reference"/>
    <w:uiPriority w:val="99"/>
    <w:semiHidden/>
    <w:unhideWhenUsed/>
    <w:rsid w:val="008C3740"/>
    <w:rPr>
      <w:sz w:val="16"/>
      <w:szCs w:val="16"/>
      <w:lang w:val="fr-FR" w:eastAsia="fr-FR"/>
    </w:rPr>
  </w:style>
  <w:style w:type="paragraph" w:styleId="CommentText">
    <w:name w:val="annotation text"/>
    <w:basedOn w:val="Normal"/>
    <w:link w:val="CommentTextChar"/>
    <w:uiPriority w:val="99"/>
    <w:semiHidden/>
    <w:unhideWhenUsed/>
    <w:rsid w:val="008C3740"/>
    <w:pPr>
      <w:spacing w:line="240" w:lineRule="auto"/>
    </w:pPr>
    <w:rPr>
      <w:sz w:val="20"/>
      <w:szCs w:val="20"/>
    </w:rPr>
  </w:style>
  <w:style w:type="character" w:customStyle="1" w:styleId="CommentTextChar">
    <w:name w:val="Comment Text Char"/>
    <w:link w:val="CommentText"/>
    <w:uiPriority w:val="99"/>
    <w:semiHidden/>
    <w:rsid w:val="008C3740"/>
    <w:rPr>
      <w:sz w:val="20"/>
      <w:szCs w:val="20"/>
      <w:lang w:val="fr-FR" w:eastAsia="fr-FR"/>
    </w:rPr>
  </w:style>
  <w:style w:type="paragraph" w:styleId="CommentSubject">
    <w:name w:val="annotation subject"/>
    <w:basedOn w:val="CommentText"/>
    <w:next w:val="CommentText"/>
    <w:link w:val="CommentSubjectChar"/>
    <w:uiPriority w:val="99"/>
    <w:semiHidden/>
    <w:unhideWhenUsed/>
    <w:rsid w:val="008C3740"/>
    <w:rPr>
      <w:b/>
      <w:bCs/>
    </w:rPr>
  </w:style>
  <w:style w:type="character" w:customStyle="1" w:styleId="CommentSubjectChar">
    <w:name w:val="Comment Subject Char"/>
    <w:link w:val="CommentSubject"/>
    <w:uiPriority w:val="99"/>
    <w:semiHidden/>
    <w:rsid w:val="008C3740"/>
    <w:rPr>
      <w:b/>
      <w:bCs/>
      <w:sz w:val="20"/>
      <w:szCs w:val="20"/>
      <w:lang w:val="fr-FR" w:eastAsia="fr-FR"/>
    </w:rPr>
  </w:style>
  <w:style w:type="paragraph" w:styleId="BalloonText">
    <w:name w:val="Balloon Text"/>
    <w:basedOn w:val="Normal"/>
    <w:link w:val="BalloonTextChar"/>
    <w:uiPriority w:val="99"/>
    <w:semiHidden/>
    <w:unhideWhenUsed/>
    <w:rsid w:val="008C374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C3740"/>
    <w:rPr>
      <w:rFonts w:ascii="Segoe UI" w:hAnsi="Segoe UI" w:cs="Segoe UI"/>
      <w:sz w:val="18"/>
      <w:szCs w:val="18"/>
      <w:lang w:val="fr-FR" w:eastAsia="fr-FR"/>
    </w:rPr>
  </w:style>
  <w:style w:type="character" w:customStyle="1" w:styleId="Heading1Char">
    <w:name w:val="Heading 1 Char"/>
    <w:link w:val="Heading1"/>
    <w:uiPriority w:val="9"/>
    <w:rsid w:val="00816D44"/>
    <w:rPr>
      <w:rFonts w:ascii="Cambria" w:eastAsia="Times New Roman" w:hAnsi="Cambria" w:cs="Times New Roman"/>
      <w:b/>
      <w:bCs/>
      <w:color w:val="365F91"/>
      <w:sz w:val="28"/>
      <w:szCs w:val="28"/>
      <w:lang w:val="fr-FR" w:eastAsia="fr-FR"/>
    </w:rPr>
  </w:style>
  <w:style w:type="character" w:styleId="FollowedHyperlink">
    <w:name w:val="FollowedHyperlink"/>
    <w:uiPriority w:val="99"/>
    <w:semiHidden/>
    <w:unhideWhenUsed/>
    <w:rsid w:val="00F114CD"/>
    <w:rPr>
      <w:color w:val="800080"/>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int/t/dg4/education/Source/competences/CDC_fr.pdf" TargetMode="External"/><Relationship Id="rId13" Type="http://schemas.openxmlformats.org/officeDocument/2006/relationships/hyperlink" Target="http://www.coe.int/EDL" TargetMode="External"/><Relationship Id="rId3" Type="http://schemas.openxmlformats.org/officeDocument/2006/relationships/settings" Target="settings.xml"/><Relationship Id="rId7" Type="http://schemas.openxmlformats.org/officeDocument/2006/relationships/hyperlink" Target="http://edl.ecml.at/" TargetMode="External"/><Relationship Id="rId12" Type="http://schemas.openxmlformats.org/officeDocument/2006/relationships/hyperlink" Target="http://www.ecml.at/TrainingConsultancy/Multilingualclassrooms/tabid/1816/language/fr-FR/Default.aspx"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ecml.at/Home/tabid/59/language/fr-FR/Default.aspx" TargetMode="External"/><Relationship Id="rId5" Type="http://schemas.openxmlformats.org/officeDocument/2006/relationships/image" Target="media/image1.png"/><Relationship Id="rId15" Type="http://schemas.openxmlformats.org/officeDocument/2006/relationships/hyperlink" Target="https://www.facebook.com/translatingforeurope/" TargetMode="External"/><Relationship Id="rId10" Type="http://schemas.openxmlformats.org/officeDocument/2006/relationships/hyperlink" Target="http://www.coe.int/fr/web/counter-terrorism" TargetMode="External"/><Relationship Id="rId4" Type="http://schemas.openxmlformats.org/officeDocument/2006/relationships/webSettings" Target="webSettings.xml"/><Relationship Id="rId9" Type="http://schemas.openxmlformats.org/officeDocument/2006/relationships/hyperlink" Target="http://www.nohatespeechmovement.org/" TargetMode="External"/><Relationship Id="rId14" Type="http://schemas.openxmlformats.org/officeDocument/2006/relationships/hyperlink" Target="http://edl.ecml.at/edlcalend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590</Words>
  <Characters>3720</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4302</CharactersWithSpaces>
  <SharedDoc>false</SharedDoc>
  <HLinks>
    <vt:vector size="48" baseType="variant">
      <vt:variant>
        <vt:i4>7012454</vt:i4>
      </vt:variant>
      <vt:variant>
        <vt:i4>21</vt:i4>
      </vt:variant>
      <vt:variant>
        <vt:i4>0</vt:i4>
      </vt:variant>
      <vt:variant>
        <vt:i4>5</vt:i4>
      </vt:variant>
      <vt:variant>
        <vt:lpwstr>http://edl.ecml.at/edlcalendar</vt:lpwstr>
      </vt:variant>
      <vt:variant>
        <vt:lpwstr/>
      </vt:variant>
      <vt:variant>
        <vt:i4>3735604</vt:i4>
      </vt:variant>
      <vt:variant>
        <vt:i4>18</vt:i4>
      </vt:variant>
      <vt:variant>
        <vt:i4>0</vt:i4>
      </vt:variant>
      <vt:variant>
        <vt:i4>5</vt:i4>
      </vt:variant>
      <vt:variant>
        <vt:lpwstr>http://www.coe.int/EDL</vt:lpwstr>
      </vt:variant>
      <vt:variant>
        <vt:lpwstr/>
      </vt:variant>
      <vt:variant>
        <vt:i4>4980806</vt:i4>
      </vt:variant>
      <vt:variant>
        <vt:i4>15</vt:i4>
      </vt:variant>
      <vt:variant>
        <vt:i4>0</vt:i4>
      </vt:variant>
      <vt:variant>
        <vt:i4>5</vt:i4>
      </vt:variant>
      <vt:variant>
        <vt:lpwstr>http://www.ecml.at/TrainingConsultancy/Multilingualclassrooms/tabid/1816/language/fr-FR/Default.aspx</vt:lpwstr>
      </vt:variant>
      <vt:variant>
        <vt:lpwstr/>
      </vt:variant>
      <vt:variant>
        <vt:i4>262234</vt:i4>
      </vt:variant>
      <vt:variant>
        <vt:i4>12</vt:i4>
      </vt:variant>
      <vt:variant>
        <vt:i4>0</vt:i4>
      </vt:variant>
      <vt:variant>
        <vt:i4>5</vt:i4>
      </vt:variant>
      <vt:variant>
        <vt:lpwstr>http://www.ecml.at/Home/tabid/59/language/fr-FR/Default.aspx</vt:lpwstr>
      </vt:variant>
      <vt:variant>
        <vt:lpwstr/>
      </vt:variant>
      <vt:variant>
        <vt:i4>7077927</vt:i4>
      </vt:variant>
      <vt:variant>
        <vt:i4>9</vt:i4>
      </vt:variant>
      <vt:variant>
        <vt:i4>0</vt:i4>
      </vt:variant>
      <vt:variant>
        <vt:i4>5</vt:i4>
      </vt:variant>
      <vt:variant>
        <vt:lpwstr>http://www.coe.int/fr/web/counter-terrorism</vt:lpwstr>
      </vt:variant>
      <vt:variant>
        <vt:lpwstr/>
      </vt:variant>
      <vt:variant>
        <vt:i4>4653141</vt:i4>
      </vt:variant>
      <vt:variant>
        <vt:i4>6</vt:i4>
      </vt:variant>
      <vt:variant>
        <vt:i4>0</vt:i4>
      </vt:variant>
      <vt:variant>
        <vt:i4>5</vt:i4>
      </vt:variant>
      <vt:variant>
        <vt:lpwstr>http://www.nohatespeechmovement.org/</vt:lpwstr>
      </vt:variant>
      <vt:variant>
        <vt:lpwstr/>
      </vt:variant>
      <vt:variant>
        <vt:i4>3670094</vt:i4>
      </vt:variant>
      <vt:variant>
        <vt:i4>3</vt:i4>
      </vt:variant>
      <vt:variant>
        <vt:i4>0</vt:i4>
      </vt:variant>
      <vt:variant>
        <vt:i4>5</vt:i4>
      </vt:variant>
      <vt:variant>
        <vt:lpwstr>http://www.coe.int/t/dg4/education/Source/competences/CDC_fr.pdf</vt:lpwstr>
      </vt:variant>
      <vt:variant>
        <vt:lpwstr/>
      </vt:variant>
      <vt:variant>
        <vt:i4>7340077</vt:i4>
      </vt:variant>
      <vt:variant>
        <vt:i4>0</vt:i4>
      </vt:variant>
      <vt:variant>
        <vt:i4>0</vt:i4>
      </vt:variant>
      <vt:variant>
        <vt:i4>5</vt:i4>
      </vt:variant>
      <vt:variant>
        <vt:lpwstr>http://edl.ecml.at/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Breslin</dc:creator>
  <cp:lastModifiedBy>Michael</cp:lastModifiedBy>
  <cp:revision>3</cp:revision>
  <cp:lastPrinted>2016-07-11T06:47:00Z</cp:lastPrinted>
  <dcterms:created xsi:type="dcterms:W3CDTF">2016-09-13T16:35:00Z</dcterms:created>
  <dcterms:modified xsi:type="dcterms:W3CDTF">2016-09-14T10:10:00Z</dcterms:modified>
</cp:coreProperties>
</file>