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val="false"/>
        <w:tabs>
          <w:tab w:val="left" w:pos="600" w:leader="none"/>
        </w:tabs>
        <w:ind w:left="0" w:right="280" w:hanging="0"/>
        <w:jc w:val="center"/>
        <w:rPr>
          <w:b/>
          <w:bCs/>
        </w:rPr>
      </w:pPr>
      <w:r>
        <w:rPr>
          <w:b/>
          <w:bCs/>
        </w:rPr>
        <w:t>CONDITII DE PARTICIPARE</w:t>
      </w:r>
    </w:p>
    <w:p>
      <w:pPr>
        <w:pStyle w:val="Normal"/>
        <w:widowControl w:val="false"/>
        <w:tabs>
          <w:tab w:val="left" w:pos="600" w:leader="none"/>
        </w:tabs>
        <w:ind w:left="0" w:right="280" w:hanging="0"/>
        <w:jc w:val="center"/>
        <w:rPr>
          <w:b/>
          <w:bCs/>
        </w:rPr>
      </w:pPr>
      <w:r>
        <w:rPr>
          <w:b/>
          <w:bCs/>
        </w:rPr>
        <w:t>in vederea participarii la concursul pentru ocuparea postului vacant de:</w:t>
      </w:r>
    </w:p>
    <w:p>
      <w:pPr>
        <w:pStyle w:val="Normal"/>
        <w:widowControl w:val="false"/>
        <w:tabs>
          <w:tab w:val="left" w:pos="600" w:leader="none"/>
        </w:tabs>
        <w:ind w:left="0" w:right="280" w:hanging="0"/>
        <w:jc w:val="center"/>
        <w:rPr>
          <w:sz w:val="22"/>
          <w:szCs w:val="22"/>
        </w:rPr>
      </w:pPr>
      <w:r>
        <w:rPr>
          <w:sz w:val="22"/>
          <w:szCs w:val="22"/>
        </w:rPr>
      </w:r>
    </w:p>
    <w:p>
      <w:pPr>
        <w:pStyle w:val="Normal"/>
        <w:widowControl w:val="false"/>
        <w:tabs>
          <w:tab w:val="left" w:pos="600" w:leader="none"/>
        </w:tabs>
        <w:ind w:left="0" w:right="280" w:hanging="0"/>
        <w:jc w:val="center"/>
        <w:rPr>
          <w:b/>
          <w:color w:val="000000"/>
        </w:rPr>
      </w:pPr>
      <w:r>
        <w:rPr>
          <w:b/>
          <w:bCs/>
        </w:rPr>
        <w:t xml:space="preserve"> </w:t>
      </w:r>
      <w:r>
        <w:rPr>
          <w:b/>
          <w:bCs/>
        </w:rPr>
        <w:t xml:space="preserve">ADMINISTRATOR PATRIMONIU - GRAD III, S - 1 NORMA </w:t>
      </w:r>
      <w:r>
        <w:rPr>
          <w:b/>
          <w:color w:val="000000"/>
        </w:rPr>
        <w:t>(cod COR 263111)</w:t>
      </w:r>
    </w:p>
    <w:p>
      <w:pPr>
        <w:pStyle w:val="Normal"/>
        <w:widowControl w:val="false"/>
        <w:tabs>
          <w:tab w:val="left" w:pos="600" w:leader="none"/>
        </w:tabs>
        <w:ind w:left="0" w:right="280" w:hanging="0"/>
        <w:jc w:val="both"/>
        <w:rPr/>
      </w:pPr>
      <w:r>
        <w:rPr/>
      </w:r>
    </w:p>
    <w:p>
      <w:pPr>
        <w:pStyle w:val="Normal"/>
        <w:widowControl w:val="false"/>
        <w:tabs>
          <w:tab w:val="left" w:pos="600" w:leader="none"/>
        </w:tabs>
        <w:ind w:left="0" w:right="280" w:hanging="0"/>
        <w:jc w:val="both"/>
        <w:rPr/>
      </w:pPr>
      <w:r>
        <w:rPr/>
      </w:r>
    </w:p>
    <w:p>
      <w:pPr>
        <w:pStyle w:val="Normal"/>
        <w:rPr>
          <w:b/>
          <w:bCs/>
        </w:rPr>
      </w:pPr>
      <w:r>
        <w:rPr>
          <w:b/>
          <w:bCs/>
        </w:rPr>
        <w:t>1. CONDIŢII GENERALE DE PARTICIPARE LA CONCURS:</w:t>
      </w:r>
    </w:p>
    <w:p>
      <w:pPr>
        <w:pStyle w:val="Normal"/>
        <w:rPr/>
      </w:pPr>
      <w:r>
        <w:rPr/>
        <w:t>Conform art.3 al Regulamentului – cadru aprobat prin Hotărârea Guvernului nr.286 din 23 martie 2011, cu modificările şi completările ulterioare:</w:t>
        <w:br/>
        <w:t>- sa aiba cetăţenia română şi domiciliul în România;</w:t>
        <w:br/>
        <w:t>- cunoaşte limba română scris şi vorbit;</w:t>
        <w:br/>
        <w:t>- are vârsta minima reglementata de prevederile legile;</w:t>
        <w:br/>
        <w:t>- are capacitate deplină de exerciţiu;</w:t>
        <w:br/>
        <w:t>- are o stare de sănătate corespunzătoare postului pentru care candidează, atestată pe baza adeverinţei medicale eliberate de medicul de familie sau de unităţi sanitare abilitate;</w:t>
        <w:br/>
        <w:t>-  îndeplineşte condiţiile de studii şi, după caz, de vechime sau alte condiţii specifice, potrivit cerinţelor postului scos la concurs;</w:t>
        <w:br/>
        <w:t>- nu a fost condamnat(ă) pentru săvârşirea unei infracţiuni, contra statului sau contra autorităţii, de serviciu sau în legătură cu serviciul, care împiedică îmfăptuirea justiţiei, de fals ori a unor fapte de corupţie sau a unei infracţiuni săvârşite cu intenţie, care ar face-o incompatibilă cu exercitarea postului, cu excepţia situaţiei în care a intervenit reabilitarea.</w:t>
      </w:r>
    </w:p>
    <w:p>
      <w:pPr>
        <w:pStyle w:val="Normal"/>
        <w:rPr>
          <w:b/>
          <w:bCs/>
          <w:color w:val="000000"/>
        </w:rPr>
      </w:pPr>
      <w:r>
        <w:rPr/>
        <w:br/>
      </w:r>
      <w:r>
        <w:rPr>
          <w:b/>
          <w:bCs/>
        </w:rPr>
        <w:t>2.</w:t>
      </w:r>
      <w:r>
        <w:rPr/>
        <w:t xml:space="preserve"> </w:t>
      </w:r>
      <w:r>
        <w:rPr>
          <w:b/>
          <w:bCs/>
          <w:color w:val="000000"/>
        </w:rPr>
        <w:t>CONDIŢII SPECIFICE PENTRU PARTICIPARE LA CONCURS:</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Studii superioare, absolvite cu diploma de licenta în domeniul economic si tehnic (inginer/subinginer), cu o vechime in munca de minim 3 ani în activități administrative;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Vechimea în domeniul economic constituie un avantaj;</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Cunoştinţe avansate de operare pe calculator;</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Cunoştinţe de accesare platformă SEAP;</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Detine permis de conducere categoria B;</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lang w:val="it-IT"/>
        </w:rPr>
        <w:t xml:space="preserve">- </w:t>
      </w:r>
      <w:r>
        <w:rPr>
          <w:rFonts w:ascii="Times New Roman" w:hAnsi="Times New Roman"/>
          <w:sz w:val="24"/>
          <w:szCs w:val="24"/>
        </w:rPr>
        <w:t>Conştinţe privind arhivarea documentelor;</w:t>
      </w:r>
    </w:p>
    <w:p>
      <w:pPr>
        <w:pStyle w:val="ListParagraph"/>
        <w:spacing w:before="0" w:after="0"/>
        <w:ind w:left="0" w:right="0" w:hanging="0"/>
        <w:contextualSpacing/>
        <w:rPr>
          <w:rFonts w:ascii="Times New Roman" w:hAnsi="Times New Roman"/>
          <w:sz w:val="24"/>
          <w:szCs w:val="24"/>
          <w:lang w:val="it-IT"/>
        </w:rPr>
      </w:pPr>
      <w:r>
        <w:rPr>
          <w:rFonts w:ascii="Times New Roman" w:hAnsi="Times New Roman"/>
          <w:sz w:val="24"/>
          <w:szCs w:val="24"/>
        </w:rPr>
        <w:t xml:space="preserve">- </w:t>
      </w:r>
      <w:r>
        <w:rPr>
          <w:rFonts w:ascii="Times New Roman" w:hAnsi="Times New Roman"/>
          <w:sz w:val="24"/>
          <w:szCs w:val="24"/>
          <w:lang w:val="it-IT"/>
        </w:rPr>
        <w:t>Abilități de comunicare şi relaţionare;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Disponibilitate la timp de lucru prelungit;</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Spirit organizatoric;</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xml:space="preserve">- Abilităţi de coordonare a echipei; </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Capacitate de gestionare a timpului şi a priorităţilor;</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Constituie avantaj parcurgerea cursurilor de SSM şi PSI</w:t>
      </w:r>
    </w:p>
    <w:p>
      <w:pPr>
        <w:pStyle w:val="ListParagraph"/>
        <w:spacing w:before="0" w:after="0"/>
        <w:ind w:left="1418" w:right="0" w:hanging="0"/>
        <w:contextualSpacing/>
        <w:rPr>
          <w:rFonts w:ascii="Times New Roman" w:hAnsi="Times New Roman"/>
          <w:b/>
          <w:sz w:val="24"/>
          <w:szCs w:val="24"/>
        </w:rPr>
      </w:pPr>
      <w:r>
        <w:rPr>
          <w:rFonts w:ascii="Times New Roman" w:hAnsi="Times New Roman"/>
          <w:b/>
          <w:sz w:val="24"/>
          <w:szCs w:val="24"/>
        </w:rPr>
      </w:r>
    </w:p>
    <w:p>
      <w:pPr>
        <w:pStyle w:val="ListParagraph"/>
        <w:spacing w:before="0" w:after="0"/>
        <w:ind w:left="1418" w:right="0" w:hanging="0"/>
        <w:contextualSpacing/>
        <w:rPr>
          <w:rFonts w:ascii="Times New Roman" w:hAnsi="Times New Roman"/>
          <w:sz w:val="24"/>
          <w:szCs w:val="24"/>
        </w:rPr>
      </w:pPr>
      <w:r>
        <w:rPr>
          <w:rFonts w:ascii="Times New Roman" w:hAnsi="Times New Roman"/>
          <w:sz w:val="24"/>
          <w:szCs w:val="24"/>
        </w:rPr>
      </w:r>
    </w:p>
    <w:p>
      <w:pPr>
        <w:pStyle w:val="ListParagraph"/>
        <w:spacing w:before="0" w:after="0"/>
        <w:ind w:left="0" w:right="0" w:hanging="0"/>
        <w:contextualSpacing/>
        <w:rPr>
          <w:rFonts w:ascii="Times New Roman" w:hAnsi="Times New Roman"/>
          <w:b/>
          <w:sz w:val="24"/>
          <w:szCs w:val="24"/>
        </w:rPr>
      </w:pPr>
      <w:r>
        <w:rPr>
          <w:rFonts w:ascii="Times New Roman" w:hAnsi="Times New Roman"/>
          <w:b/>
          <w:sz w:val="24"/>
          <w:szCs w:val="24"/>
        </w:rPr>
        <w:t xml:space="preserve">3. DIFICULTATEA OPERAȚIUNILOR SPECIFICE POSTULUI </w:t>
      </w:r>
    </w:p>
    <w:p>
      <w:pPr>
        <w:pStyle w:val="ListParagraph"/>
        <w:spacing w:before="0" w:after="0"/>
        <w:ind w:left="1418" w:right="0" w:hanging="0"/>
        <w:contextualSpacing/>
        <w:rPr>
          <w:rFonts w:ascii="Times New Roman" w:hAnsi="Times New Roman"/>
          <w:b/>
          <w:sz w:val="24"/>
          <w:szCs w:val="24"/>
        </w:rPr>
      </w:pPr>
      <w:r>
        <w:rPr>
          <w:rFonts w:ascii="Times New Roman" w:hAnsi="Times New Roman"/>
          <w:b/>
          <w:sz w:val="24"/>
          <w:szCs w:val="24"/>
        </w:rPr>
      </w:r>
    </w:p>
    <w:p>
      <w:pPr>
        <w:pStyle w:val="ListParagraph"/>
        <w:spacing w:before="0" w:after="0"/>
        <w:ind w:left="0" w:right="0" w:hanging="0"/>
        <w:contextualSpacing/>
        <w:rPr>
          <w:rFonts w:ascii="Times New Roman" w:hAnsi="Times New Roman"/>
          <w:sz w:val="24"/>
          <w:szCs w:val="24"/>
        </w:rPr>
      </w:pPr>
      <w:r>
        <w:rPr>
          <w:rFonts w:ascii="Times New Roman" w:hAnsi="Times New Roman"/>
          <w:b/>
          <w:sz w:val="24"/>
          <w:szCs w:val="24"/>
        </w:rPr>
        <w:t>A. APTITUDINI NECESARE</w:t>
      </w:r>
      <w:r>
        <w:rPr>
          <w:rFonts w:ascii="Times New Roman" w:hAnsi="Times New Roman"/>
          <w:sz w:val="24"/>
          <w:szCs w:val="24"/>
        </w:rPr>
        <w:t xml:space="preserve">: </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Capacitatea de organizare a muncii;</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Organizare și coordonare;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Analiză și sinteză;</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Planificare și acțiune strategica;</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Control și depistare a deficiențelor;</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Rezolvarea eficientă a obiectivelor și problemelor;</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Excelentă comunicare orală și scrisă;</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Lucrul eficient în echipă, atât ca lider cât și ca membru al acesteia;</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Bună capacitate de relaționare cu superiorii, colegii, subordonații și publicul general;</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Bune abilități de gestionare a resurselor umane;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Capacitatea de consiliere și îndrumare;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Abilități de mediere și negociere ;</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Gestionarea eficientă a resurselor alocate;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Abilitatea de a lucra sistematic, precizie, îndemânare de lucru cu cifrele;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Capacitatea de a prelucra informațiile, de a le interpreta și de a le valorifica prin luarea de decizii sau prin furnizarea de date prelucrate altor factori decizionali;</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Corectitudine, tenacitate, seriozitate, atitudine principială în relațiile cu oamenii.</w:t>
      </w:r>
    </w:p>
    <w:p>
      <w:pPr>
        <w:pStyle w:val="ListParagraph"/>
        <w:spacing w:before="0" w:after="0"/>
        <w:ind w:left="1418" w:right="0" w:hanging="0"/>
        <w:contextualSpacing/>
        <w:rPr>
          <w:rFonts w:ascii="Times New Roman" w:hAnsi="Times New Roman"/>
          <w:sz w:val="24"/>
          <w:szCs w:val="24"/>
        </w:rPr>
      </w:pPr>
      <w:r>
        <w:rPr>
          <w:rFonts w:ascii="Times New Roman" w:hAnsi="Times New Roman"/>
          <w:sz w:val="24"/>
          <w:szCs w:val="24"/>
        </w:rPr>
      </w:r>
    </w:p>
    <w:p>
      <w:pPr>
        <w:pStyle w:val="ListParagraph"/>
        <w:spacing w:before="0" w:after="0"/>
        <w:ind w:left="0" w:right="0" w:hanging="0"/>
        <w:contextualSpacing/>
        <w:rPr>
          <w:rFonts w:ascii="Times New Roman" w:hAnsi="Times New Roman"/>
          <w:b/>
          <w:sz w:val="24"/>
          <w:szCs w:val="24"/>
        </w:rPr>
      </w:pPr>
      <w:r>
        <w:rPr>
          <w:rFonts w:ascii="Times New Roman" w:hAnsi="Times New Roman"/>
          <w:b/>
          <w:sz w:val="24"/>
          <w:szCs w:val="24"/>
        </w:rPr>
        <w:t xml:space="preserve">B. COMPORTAMENTUL ȘI CONDUITA </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xml:space="preserve">- Să aibă un comportament și o conduită adecvată unei instituții de învățământ atât față de </w:t>
      </w:r>
      <w:r>
        <w:rPr>
          <w:rFonts w:ascii="Times New Roman" w:hAnsi="Times New Roman"/>
          <w:sz w:val="24"/>
          <w:szCs w:val="24"/>
        </w:rPr>
        <w:t>elevi</w:t>
      </w:r>
      <w:r>
        <w:rPr>
          <w:rFonts w:ascii="Times New Roman" w:hAnsi="Times New Roman"/>
          <w:sz w:val="24"/>
          <w:szCs w:val="24"/>
        </w:rPr>
        <w:t>,</w:t>
      </w:r>
      <w:r>
        <w:rPr>
          <w:rFonts w:ascii="Times New Roman" w:hAnsi="Times New Roman"/>
          <w:sz w:val="24"/>
          <w:szCs w:val="24"/>
        </w:rPr>
        <w:t xml:space="preserve"> cadre didactice</w:t>
      </w:r>
      <w:r>
        <w:rPr>
          <w:rFonts w:ascii="Times New Roman" w:hAnsi="Times New Roman"/>
          <w:sz w:val="24"/>
          <w:szCs w:val="24"/>
        </w:rPr>
        <w:t xml:space="preserve"> cât și față de colegi;</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Să respecte cu strictețe normele de igienă, protecția muncii și PSI.</w:t>
      </w:r>
    </w:p>
    <w:p>
      <w:pPr>
        <w:pStyle w:val="ListParagraph"/>
        <w:spacing w:before="0" w:after="0"/>
        <w:ind w:left="1418" w:right="0" w:hanging="0"/>
        <w:contextualSpacing/>
        <w:rPr>
          <w:rFonts w:ascii="Times New Roman" w:hAnsi="Times New Roman"/>
          <w:sz w:val="24"/>
          <w:szCs w:val="24"/>
        </w:rPr>
      </w:pPr>
      <w:r>
        <w:rPr>
          <w:rFonts w:ascii="Times New Roman" w:hAnsi="Times New Roman"/>
          <w:sz w:val="24"/>
          <w:szCs w:val="24"/>
        </w:rPr>
      </w:r>
    </w:p>
    <w:p>
      <w:pPr>
        <w:pStyle w:val="ListParagraph"/>
        <w:spacing w:before="0" w:after="0"/>
        <w:ind w:left="0" w:right="0" w:hanging="0"/>
        <w:contextualSpacing/>
        <w:rPr>
          <w:rFonts w:ascii="Times New Roman" w:hAnsi="Times New Roman"/>
          <w:b/>
          <w:sz w:val="24"/>
          <w:szCs w:val="24"/>
        </w:rPr>
      </w:pPr>
      <w:r>
        <w:rPr>
          <w:rFonts w:ascii="Times New Roman" w:hAnsi="Times New Roman"/>
          <w:b/>
          <w:sz w:val="24"/>
          <w:szCs w:val="24"/>
        </w:rPr>
        <w:t xml:space="preserve">C. CERINȚE PSIHOLOGICE </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Asumarea responsabilităților;</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Rezistența la sarcini repetitive;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Adaptare la sarcini de lucru schimbătoare;</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t>- Echilibru emoțional;</w:t>
      </w:r>
    </w:p>
    <w:p>
      <w:pPr>
        <w:pStyle w:val="ListParagraph"/>
        <w:spacing w:before="0" w:after="0"/>
        <w:ind w:left="0" w:right="0" w:hanging="0"/>
        <w:contextualSpacing/>
        <w:rPr>
          <w:rFonts w:ascii="Times New Roman" w:hAnsi="Times New Roman"/>
          <w:sz w:val="24"/>
          <w:szCs w:val="24"/>
        </w:rPr>
      </w:pPr>
      <w:r>
        <w:rPr>
          <w:rFonts w:ascii="Times New Roman" w:hAnsi="Times New Roman"/>
          <w:sz w:val="24"/>
          <w:szCs w:val="24"/>
        </w:rPr>
      </w:r>
    </w:p>
    <w:p>
      <w:pPr>
        <w:pStyle w:val="Normal"/>
        <w:spacing w:before="0" w:after="0"/>
        <w:contextualSpacing/>
        <w:rPr>
          <w:b/>
        </w:rPr>
      </w:pPr>
      <w:r>
        <w:rPr>
          <w:b/>
        </w:rPr>
        <w:t>4. ATRIBUŢII GENERALE SPECIFICE POSTULUI</w:t>
      </w:r>
    </w:p>
    <w:p>
      <w:pPr>
        <w:pStyle w:val="Normal"/>
        <w:spacing w:before="0" w:after="0"/>
        <w:contextualSpacing/>
        <w:rPr/>
      </w:pPr>
      <w:r>
        <w:rPr/>
        <w:t>- Elaborarea documentelor de proiectare a activităţii conform specificului postului şi corelarea acestora cu documentele de proiectare ale unităţii de învăţământ;</w:t>
      </w:r>
    </w:p>
    <w:p>
      <w:pPr>
        <w:pStyle w:val="Normal"/>
        <w:spacing w:before="0" w:after="0"/>
        <w:contextualSpacing/>
        <w:rPr/>
      </w:pPr>
      <w:r>
        <w:rPr/>
        <w:t>- Implicarea în elaborarea documentelor de proictare a activităţii compartimentului funcţional;</w:t>
      </w:r>
    </w:p>
    <w:p>
      <w:pPr>
        <w:pStyle w:val="Normal"/>
        <w:spacing w:before="0" w:after="0"/>
        <w:contextualSpacing/>
        <w:rPr/>
      </w:pPr>
      <w:r>
        <w:rPr/>
        <w:t>- Folosirea TIC în activitatea de proiectare;</w:t>
      </w:r>
    </w:p>
    <w:p>
      <w:pPr>
        <w:pStyle w:val="Normal"/>
        <w:spacing w:before="0" w:after="0"/>
        <w:contextualSpacing/>
        <w:rPr/>
      </w:pPr>
      <w:r>
        <w:rPr/>
        <w:t>- Elaborarea tematicii şi graficului de control ale activităţii din subordine;</w:t>
      </w:r>
    </w:p>
    <w:p>
      <w:pPr>
        <w:pStyle w:val="Normal"/>
        <w:spacing w:before="0" w:after="0"/>
        <w:contextualSpacing/>
        <w:rPr/>
      </w:pPr>
      <w:r>
        <w:rPr/>
        <w:t>- Identificarea şi aplicarea soluţiilor optime, prin consultare cu conducerea unităţii, pentru toate problemele ce revin sectorului administrativ;</w:t>
      </w:r>
    </w:p>
    <w:p>
      <w:pPr>
        <w:pStyle w:val="Normal"/>
        <w:spacing w:before="0" w:after="0"/>
        <w:contextualSpacing/>
        <w:rPr/>
      </w:pPr>
      <w:r>
        <w:rPr/>
        <w:t>- Organizarea şi gestionarea bazei materiale a unităţii de învăţământ;</w:t>
      </w:r>
    </w:p>
    <w:p>
      <w:pPr>
        <w:pStyle w:val="Normal"/>
        <w:spacing w:before="0" w:after="0"/>
        <w:contextualSpacing/>
        <w:rPr/>
      </w:pPr>
      <w:r>
        <w:rPr/>
        <w:t xml:space="preserve">- Elaborarea documentaţiei necesare,conform normelor în vigoare, pentru realizarea de achiziţii publice în vederea dezvoltării bazei tehnico-materiale a unităţii de învăţământ; </w:t>
      </w:r>
    </w:p>
    <w:p>
      <w:pPr>
        <w:pStyle w:val="Normal"/>
        <w:spacing w:before="0" w:after="0"/>
        <w:contextualSpacing/>
        <w:rPr/>
      </w:pPr>
      <w:r>
        <w:rPr/>
        <w:t>- Gestionarea inventarului mobil şi imobil al unităţii de învăţământ în registrul inventar al acesteia şi în evidenţele contabile;</w:t>
      </w:r>
    </w:p>
    <w:p>
      <w:pPr>
        <w:pStyle w:val="Normal"/>
        <w:spacing w:before="0" w:after="0"/>
        <w:contextualSpacing/>
        <w:rPr/>
      </w:pPr>
      <w:r>
        <w:rPr/>
        <w:t>- Relaţionarea eficientă cu întregul personal al unităţii de învăţământ;</w:t>
      </w:r>
    </w:p>
    <w:p>
      <w:pPr>
        <w:pStyle w:val="Normal"/>
        <w:spacing w:before="0" w:after="0"/>
        <w:contextualSpacing/>
        <w:rPr/>
      </w:pPr>
      <w:r>
        <w:rPr/>
        <w:t>- Promovarea unui comportament asersiv în relatiile cu personalul unităţii de învăţământ;</w:t>
      </w:r>
    </w:p>
    <w:p>
      <w:pPr>
        <w:pStyle w:val="Normal"/>
        <w:spacing w:before="0" w:after="0"/>
        <w:contextualSpacing/>
        <w:rPr/>
      </w:pPr>
      <w:r>
        <w:rPr/>
        <w:t>- Dezvoltarea capacităţii de comunicare şi relaţionare în interiorul şi în afara uniţaii (cu elevii, personalul şcolii, echipa managerială şi în cadrul comunităţii);</w:t>
      </w:r>
    </w:p>
    <w:p>
      <w:pPr>
        <w:pStyle w:val="Normal"/>
        <w:spacing w:before="0" w:after="0"/>
        <w:contextualSpacing/>
        <w:rPr/>
      </w:pPr>
      <w:r>
        <w:rPr/>
        <w:t>- Manifestarea atitudinii morale şi civile (limbaj, ţinută, respect, comportament);</w:t>
      </w:r>
    </w:p>
    <w:p>
      <w:pPr>
        <w:pStyle w:val="Normal"/>
        <w:spacing w:before="0" w:after="0"/>
        <w:contextualSpacing/>
        <w:rPr/>
      </w:pPr>
      <w:r>
        <w:rPr/>
        <w:t>- Identificarea nevoilor proprii de dezvoltare;</w:t>
      </w:r>
    </w:p>
    <w:p>
      <w:pPr>
        <w:pStyle w:val="Normal"/>
        <w:spacing w:before="0" w:after="0"/>
        <w:contextualSpacing/>
        <w:rPr/>
      </w:pPr>
      <w:r>
        <w:rPr/>
        <w:t>- Participarea la stagii de formare/cursuri de perfecţionare;</w:t>
      </w:r>
    </w:p>
    <w:p>
      <w:pPr>
        <w:pStyle w:val="Normal"/>
        <w:spacing w:before="0" w:after="0"/>
        <w:contextualSpacing/>
        <w:rPr/>
      </w:pPr>
      <w:r>
        <w:rPr/>
        <w:t>- Aplicarea în activitatea curentă a cunoştinţelor /abilităţilor /competenţelor dobândite prin formare continuă/perfecţionare;</w:t>
      </w:r>
    </w:p>
    <w:p>
      <w:pPr>
        <w:pStyle w:val="Normal"/>
        <w:spacing w:before="0" w:after="0"/>
        <w:contextualSpacing/>
        <w:rPr/>
      </w:pPr>
      <w:r>
        <w:rPr/>
        <w:t>- Promovarea sistemului de valori al unităţii la nivelul comunităţii;</w:t>
      </w:r>
    </w:p>
    <w:p>
      <w:pPr>
        <w:pStyle w:val="Normal"/>
        <w:spacing w:before="0" w:after="0"/>
        <w:contextualSpacing/>
        <w:rPr/>
      </w:pPr>
      <w:r>
        <w:rPr/>
        <w:t>- Facilitarea procesului de cunoaştere , înţelegere, însuşire şi respectare a regulilor sociale;</w:t>
      </w:r>
    </w:p>
    <w:p>
      <w:pPr>
        <w:pStyle w:val="Normal"/>
        <w:spacing w:before="0" w:after="0"/>
        <w:contextualSpacing/>
        <w:rPr/>
      </w:pPr>
      <w:r>
        <w:rPr/>
        <w:t>- Participarea şi implicarea în procesul decizional în cadrul instituţiei şi la elaborarea şi implementarea proiectului instituţional;</w:t>
      </w:r>
    </w:p>
    <w:p>
      <w:pPr>
        <w:pStyle w:val="Normal"/>
        <w:spacing w:before="0" w:after="0"/>
        <w:contextualSpacing/>
        <w:rPr/>
      </w:pPr>
      <w:r>
        <w:rPr/>
        <w:t>- Iniţierea şi derularea proiectelor şi parteneriatelor;</w:t>
      </w:r>
    </w:p>
    <w:p>
      <w:pPr>
        <w:pStyle w:val="Normal"/>
        <w:spacing w:before="0" w:after="0"/>
        <w:contextualSpacing/>
        <w:rPr/>
      </w:pPr>
      <w:r>
        <w:rPr/>
        <w:t>- Atragerea de sponsori în vederea dezvoltării bazei materiale a unităţii;</w:t>
      </w:r>
    </w:p>
    <w:p>
      <w:pPr>
        <w:pStyle w:val="Normal"/>
        <w:spacing w:before="0" w:after="0"/>
        <w:contextualSpacing/>
        <w:rPr/>
      </w:pPr>
      <w:r>
        <w:rPr/>
        <w:t>- Respectarea şi promovarea deontologiei profesionale.</w:t>
      </w:r>
    </w:p>
    <w:p>
      <w:pPr>
        <w:pStyle w:val="Normal"/>
        <w:spacing w:before="0" w:after="0"/>
        <w:contextualSpacing/>
        <w:rPr/>
      </w:pPr>
      <w:r>
        <w:rPr/>
      </w:r>
    </w:p>
    <w:p>
      <w:pPr>
        <w:pStyle w:val="Normal"/>
        <w:spacing w:before="0" w:after="0"/>
        <w:contextualSpacing/>
        <w:rPr>
          <w:b/>
          <w:bCs/>
        </w:rPr>
      </w:pPr>
      <w:r>
        <w:rPr>
          <w:b/>
          <w:bCs/>
        </w:rPr>
        <w:t>5. DOSARUL DE CONCURS VA CONȚINE URMĂTOARELE DOCUMENTE :</w:t>
      </w:r>
    </w:p>
    <w:p>
      <w:pPr>
        <w:pStyle w:val="Normal"/>
        <w:widowControl w:val="false"/>
        <w:ind w:left="600" w:right="0" w:hanging="0"/>
        <w:rPr/>
      </w:pPr>
      <w:r>
        <w:rPr/>
      </w:r>
    </w:p>
    <w:p>
      <w:pPr>
        <w:pStyle w:val="Normal"/>
        <w:widowControl w:val="false"/>
        <w:ind w:left="600" w:right="0" w:hanging="0"/>
        <w:rPr/>
      </w:pPr>
      <w:r>
        <w:rPr/>
        <w:t>a) cererea de înscriere la concurs adresată conducătorului autorității sau instituției publice organizatoare;</w:t>
      </w:r>
    </w:p>
    <w:p>
      <w:pPr>
        <w:pStyle w:val="Normal"/>
        <w:widowControl w:val="false"/>
        <w:ind w:left="600" w:right="0" w:hanging="0"/>
        <w:rPr/>
      </w:pPr>
      <w:r>
        <w:rPr/>
        <w:t xml:space="preserve"> </w:t>
      </w:r>
      <w:r>
        <w:rPr/>
        <w:t xml:space="preserve">b) copia actului de identitate sau ori ce alt document care atestă identitatea potrivit legii, după caz; </w:t>
      </w:r>
    </w:p>
    <w:p>
      <w:pPr>
        <w:pStyle w:val="Normal"/>
        <w:widowControl w:val="false"/>
        <w:ind w:left="600" w:right="0" w:hanging="0"/>
        <w:rPr/>
      </w:pPr>
      <w:r>
        <w:rPr/>
        <w:t xml:space="preserve">c) copiile documentelor care atestă nivelul studiilor și ale altor acte care atestă efectuarea unor specializări, precum și copiile documentelor care atestă îndeplinirea condițiilor specifice ale postului solicitat de autoritatea sau instituția publică; </w:t>
      </w:r>
    </w:p>
    <w:p>
      <w:pPr>
        <w:pStyle w:val="Normal"/>
        <w:widowControl w:val="false"/>
        <w:ind w:left="600" w:right="0" w:hanging="0"/>
        <w:rPr/>
      </w:pPr>
      <w:r>
        <w:rPr/>
        <w:t>d) carnetul de muncă sau, după caz, adeverinţele care atestă vechimea în muncă, în meserie și/sau în specialitatea studiilor în copie;</w:t>
      </w:r>
    </w:p>
    <w:p>
      <w:pPr>
        <w:pStyle w:val="Normal"/>
        <w:widowControl w:val="false"/>
        <w:ind w:left="600" w:right="0" w:hanging="0"/>
        <w:rPr/>
      </w:pPr>
      <w:r>
        <w:rPr/>
        <w:t xml:space="preserve"> </w:t>
      </w:r>
      <w:r>
        <w:rPr/>
        <w:t>e) cazierul judiciar, sau o declaraţie pe propria răspundere că nu are antecedente penale care să-l facă incompatibil cu funcţia pe care candidează ( până la data desfăşurării primei probe de concurs se aduce originalul).</w:t>
      </w:r>
    </w:p>
    <w:p>
      <w:pPr>
        <w:pStyle w:val="Normal"/>
        <w:widowControl w:val="false"/>
        <w:ind w:left="600" w:right="0" w:hanging="0"/>
        <w:rPr/>
      </w:pPr>
      <w:r>
        <w:rPr/>
        <w:t xml:space="preserve"> </w:t>
      </w:r>
      <w:r>
        <w:rPr/>
        <w:t>f) adeverinţă medicală care să ateste starea de sănătate corespunzătoare eliberată cu cel mult 6 luni anterior derulării concursului de către medicul de familie al candidatului sau de către unitățile sanitare abilitate ;</w:t>
      </w:r>
    </w:p>
    <w:p>
      <w:pPr>
        <w:pStyle w:val="Normal"/>
        <w:widowControl w:val="false"/>
        <w:ind w:left="600" w:right="0" w:hanging="0"/>
        <w:rPr/>
      </w:pPr>
      <w:r>
        <w:rPr/>
        <w:t xml:space="preserve"> </w:t>
      </w:r>
      <w:r>
        <w:rPr/>
        <w:t>g) curriculum vitae;</w:t>
      </w:r>
    </w:p>
    <w:p>
      <w:pPr>
        <w:pStyle w:val="Normal"/>
        <w:widowControl w:val="false"/>
        <w:ind w:left="600" w:right="0" w:hanging="0"/>
        <w:rPr/>
      </w:pPr>
      <w:r>
        <w:rPr/>
      </w:r>
    </w:p>
    <w:p>
      <w:pPr>
        <w:pStyle w:val="Normal"/>
        <w:widowControl w:val="false"/>
        <w:ind w:left="600" w:right="0" w:hanging="0"/>
        <w:rPr/>
      </w:pPr>
      <w:r>
        <w:rPr/>
        <w:t xml:space="preserve"> </w:t>
      </w:r>
    </w:p>
    <w:p>
      <w:pPr>
        <w:pStyle w:val="Normal"/>
        <w:widowControl w:val="false"/>
        <w:ind w:left="600" w:right="0" w:hanging="0"/>
        <w:rPr>
          <w:b/>
        </w:rPr>
      </w:pPr>
      <w:r>
        <w:rPr>
          <w:b/>
        </w:rPr>
        <w:t>Adeverinţa care să ateste starea de sănătate conţine, în clar, numărul, data, numele emitentului şi calitatea acestuia, în format standard stabilit de Ministerul Sănătăţii.</w:t>
        <w:br/>
        <w:t>Candidatul depune o declaraţie pe proprie răspundere că nu are antecedente penale, în cazul în care este declarat admis la selecţia dosarelor şi acesta are obligaţia de a completa dosarul de concurs cu originalul cazierului original, cel mai târziu până la data desfăşurării primei probe a concursului.</w:t>
        <w:br/>
        <w:t>Copia actului de identitate, copiile actelor de studii şi carnetul de muncă sau, după caz, adeverinţele care atestă vechimea vor fi prezentate în original în vederea verificării conformităţii copiilor cu acestea.</w:t>
      </w:r>
    </w:p>
    <w:p>
      <w:pPr>
        <w:pStyle w:val="Normal"/>
        <w:widowControl w:val="false"/>
        <w:ind w:left="600" w:right="0" w:hanging="0"/>
        <w:rPr/>
      </w:pPr>
      <w:r>
        <w:rPr/>
      </w:r>
    </w:p>
    <w:p>
      <w:pPr>
        <w:pStyle w:val="Normal"/>
        <w:widowControl w:val="false"/>
        <w:ind w:left="0" w:right="0" w:firstLine="600"/>
        <w:rPr>
          <w:u w:val="single"/>
        </w:rPr>
      </w:pPr>
      <w:r>
        <w:rPr>
          <w:u w:val="single"/>
        </w:rPr>
        <w:br/>
      </w:r>
    </w:p>
    <w:p>
      <w:pPr>
        <w:pStyle w:val="Normal"/>
        <w:widowControl w:val="false"/>
        <w:ind w:left="600" w:right="0" w:hanging="0"/>
        <w:jc w:val="center"/>
        <w:rPr/>
      </w:pPr>
      <w:r>
        <w:rPr/>
      </w:r>
    </w:p>
    <w:p>
      <w:pPr>
        <w:pStyle w:val="Normal"/>
        <w:widowControl w:val="false"/>
        <w:suppressAutoHyphens w:val="true"/>
        <w:overflowPunct w:val="true"/>
        <w:bidi w:val="0"/>
        <w:spacing w:lineRule="auto" w:line="240"/>
        <w:ind w:left="57" w:right="0" w:hanging="0"/>
        <w:jc w:val="left"/>
        <w:rPr/>
      </w:pPr>
      <w:r>
        <w:rPr>
          <w:b/>
        </w:rPr>
        <w:t>6. BIBLIOGRAFIE</w:t>
      </w:r>
      <w:r>
        <w:rPr/>
        <w:t xml:space="preserve">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nr. 319 / 2006 – a securității și sănătății în muncă, actualizată cu modificările și completările ulterioare;</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53 / 2003 actualizată – codul muncii ,,răspunderea disciplinară” (art.247 – art.252);</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ORDIN Nr. 2861 din 9 octombrie 2009 pentru aprobarea Normelor privind organizarea si efectuarea inventarierii elementelor de natura activelor, datoriilor si capitalurilor proprii;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nr. 477 / 2004 – privind codul de conduită a personalului contractual din autoritățile și instituțiile publice: – cap.II – norme generale de conduită profesională a personalului contractual, art.7,8,11,12,</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82/1991- Legea contabilităţii actualizată; O.M.F.P. nr.2861/2009 pentru aprobarea Normelor privind organizarea şi efectuarea inventarierii elementelor de natura activelor, datoriilor şi capitalurilor proprii;</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Legea nr 22/1969, modificată şi completată prin Legea 54/1994 privind angajarea gestionarilor, constituirea de garanţii şi răspunderea în legătură cu gestionarea bunurilor agenţilor economici, autorităţilor sau instituţiilor publice;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LEGEA Nr. 15 din 24 martie 1994 actualizata, privind amortizarea capitalului imobilizat în active corporale şi necorporale;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nr. 98/2016 privind atribuirea contractelor de achiziţie publică, a contractelor de concesiune de lucrări publice şi a contractelor de concesiune de servicii, actualizată; H.G. nr. 276/2013 privind stabilirea valorii de intrare a mijloacelor fixe;</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legea nr 1/2011 legea educaţiei naţionale, capitolul 8, sectiunea 1, art.102-111, Sectiunea 2, Art.112-113;</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Legea nr. 307/2006 privind apărarea împotriva incendiilor, cu modificările ulterioare,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Legea nr. 333/2003 privind paza obiectivelor, bunurilor,valorilor şi protecţia persoanelor, actualizată; </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H.C.M. nr 2230/1969 privind gestionarea bunurilor materiale;</w:t>
      </w:r>
    </w:p>
    <w:p>
      <w:pPr>
        <w:pStyle w:val="ListParagraph"/>
        <w:widowControl w:val="false"/>
        <w:ind w:left="0" w:right="0" w:hanging="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Regulamentul de Organizare si Functionare a un itatilor de invatamant preuniversitar, aprobat in Ordinul nr.5079/2016.</w:t>
        <w:tab/>
      </w:r>
    </w:p>
    <w:p>
      <w:pPr>
        <w:pStyle w:val="Normal"/>
        <w:widowControl w:val="false"/>
        <w:ind w:left="600" w:right="0" w:hanging="0"/>
        <w:rPr/>
      </w:pPr>
      <w:r>
        <w:rPr/>
      </w:r>
    </w:p>
    <w:p>
      <w:pPr>
        <w:pStyle w:val="Normal"/>
        <w:widowControl w:val="false"/>
        <w:ind w:left="0" w:right="0" w:firstLine="600"/>
        <w:jc w:val="left"/>
        <w:rPr>
          <w:u w:val="none"/>
        </w:rPr>
      </w:pPr>
      <w:r>
        <w:rPr>
          <w:u w:val="single"/>
        </w:rPr>
        <w:br/>
      </w:r>
      <w:r>
        <w:rPr>
          <w:b/>
          <w:bCs/>
          <w:u w:val="none"/>
        </w:rPr>
        <w:t xml:space="preserve">7. </w:t>
      </w:r>
      <w:r>
        <w:rPr>
          <w:b/>
          <w:bCs/>
          <w:color w:val="000000"/>
          <w:u w:val="none"/>
        </w:rPr>
        <w:t>TEMATICA PENTRU CONCURS</w:t>
      </w:r>
      <w:r>
        <w:rPr>
          <w:u w:val="none"/>
        </w:rPr>
        <w:t xml:space="preserve"> </w:t>
      </w:r>
    </w:p>
    <w:p>
      <w:pPr>
        <w:pStyle w:val="Normal"/>
        <w:widowControl w:val="false"/>
        <w:ind w:left="0" w:right="0" w:firstLine="600"/>
        <w:jc w:val="center"/>
        <w:rPr/>
      </w:pPr>
      <w:r>
        <w:rPr/>
      </w:r>
    </w:p>
    <w:p>
      <w:pPr>
        <w:pStyle w:val="Normal"/>
        <w:widowControl w:val="false"/>
        <w:ind w:left="0" w:right="0" w:hanging="0"/>
        <w:rPr>
          <w:lang w:val="it-IT"/>
        </w:rPr>
      </w:pPr>
      <w:r>
        <w:rPr/>
        <w:t xml:space="preserve">          </w:t>
      </w:r>
      <w:r>
        <w:rPr/>
        <w:t>- Baza materială a învăţământului preuniversitar</w:t>
      </w:r>
      <w:r>
        <w:rPr>
          <w:lang w:val="it-IT"/>
        </w:rPr>
        <w:t>;</w:t>
      </w:r>
    </w:p>
    <w:p>
      <w:pPr>
        <w:pStyle w:val="Normal"/>
        <w:widowControl w:val="false"/>
        <w:ind w:left="600" w:right="0" w:hanging="0"/>
        <w:rPr/>
      </w:pPr>
      <w:r>
        <w:rPr/>
        <w:t>- Proceduri de atribuire a contractelor de achiziţie publică;</w:t>
      </w:r>
    </w:p>
    <w:p>
      <w:pPr>
        <w:pStyle w:val="Normal"/>
        <w:widowControl w:val="false"/>
        <w:ind w:left="600" w:right="0" w:hanging="0"/>
        <w:rPr/>
      </w:pPr>
      <w:r>
        <w:rPr/>
        <w:t xml:space="preserve">- Documentaţia de atribuire – caietul de sarcini, documente de atribuire; </w:t>
      </w:r>
    </w:p>
    <w:p>
      <w:pPr>
        <w:pStyle w:val="Normal"/>
        <w:widowControl w:val="false"/>
        <w:rPr/>
      </w:pPr>
      <w:r>
        <w:rPr/>
        <w:t xml:space="preserve">          </w:t>
      </w:r>
      <w:r>
        <w:rPr/>
        <w:t>- Cererea de oferte  Criterii de atribuire a contractelor de achiziţii publice;</w:t>
      </w:r>
    </w:p>
    <w:p>
      <w:pPr>
        <w:pStyle w:val="Normal"/>
        <w:widowControl w:val="false"/>
        <w:ind w:left="600" w:right="0" w:hanging="0"/>
        <w:rPr/>
      </w:pPr>
      <w:r>
        <w:rPr/>
        <w:t>- Dosarul achiziţiei publice  Condiţii privind angajarea gestionarilor ; Garanţii şi răspunderi;</w:t>
      </w:r>
    </w:p>
    <w:p>
      <w:pPr>
        <w:pStyle w:val="Normal"/>
        <w:widowControl w:val="false"/>
        <w:ind w:left="600" w:right="0" w:hanging="0"/>
        <w:rPr/>
      </w:pPr>
      <w:r>
        <w:rPr/>
        <w:t xml:space="preserve">- Executarea contractului individual de muncă; </w:t>
      </w:r>
    </w:p>
    <w:p>
      <w:pPr>
        <w:pStyle w:val="Normal"/>
        <w:widowControl w:val="false"/>
        <w:ind w:left="600" w:right="0" w:hanging="0"/>
        <w:rPr/>
      </w:pPr>
      <w:r>
        <w:rPr/>
        <w:t xml:space="preserve">- Drepturi şi obligaţii ale salariatului; </w:t>
      </w:r>
    </w:p>
    <w:p>
      <w:pPr>
        <w:pStyle w:val="Normal"/>
        <w:widowControl w:val="false"/>
        <w:ind w:left="600" w:right="0" w:hanging="0"/>
        <w:rPr/>
      </w:pPr>
      <w:r>
        <w:rPr/>
        <w:t xml:space="preserve">- Procedura de evaluare anuală a personalului didactic auxiliar; </w:t>
      </w:r>
    </w:p>
    <w:p>
      <w:pPr>
        <w:pStyle w:val="Normal"/>
        <w:widowControl w:val="false"/>
        <w:ind w:left="600" w:right="0" w:hanging="0"/>
        <w:rPr/>
      </w:pPr>
      <w:r>
        <w:rPr/>
        <w:t xml:space="preserve">- Obligaţiile lucrătorilor privind securitatea si sanatatea in munca; </w:t>
      </w:r>
    </w:p>
    <w:p>
      <w:pPr>
        <w:pStyle w:val="Normal"/>
        <w:widowControl w:val="false"/>
        <w:ind w:left="600" w:right="0" w:hanging="0"/>
        <w:rPr/>
      </w:pPr>
      <w:r>
        <w:rPr/>
        <w:t xml:space="preserve">- Inventarierea patrimoniului; </w:t>
      </w:r>
    </w:p>
    <w:p>
      <w:pPr>
        <w:pStyle w:val="Normal"/>
        <w:widowControl w:val="false"/>
        <w:ind w:left="600" w:right="0" w:hanging="0"/>
        <w:rPr/>
      </w:pPr>
      <w:r>
        <w:rPr/>
        <w:t xml:space="preserve">- Predarea şi primirea gestiunii de bunuri materiale; </w:t>
      </w:r>
    </w:p>
    <w:p>
      <w:pPr>
        <w:pStyle w:val="Normal"/>
        <w:widowControl w:val="false"/>
        <w:ind w:left="600" w:right="0" w:hanging="0"/>
        <w:rPr/>
      </w:pPr>
      <w:r>
        <w:rPr/>
        <w:t xml:space="preserve">- Drepturi şi obligaţii în legătură cu primirea, păstrare, eliberarea bunurilor materiale; </w:t>
      </w:r>
    </w:p>
    <w:p>
      <w:pPr>
        <w:pStyle w:val="Normal"/>
        <w:widowControl w:val="false"/>
        <w:ind w:left="600" w:right="0" w:hanging="0"/>
        <w:rPr/>
      </w:pPr>
      <w:r>
        <w:rPr/>
        <w:t xml:space="preserve">- Acordarea de produse lactate şi de panificaţie, pentru elevii din învăţământul de stat; </w:t>
      </w:r>
    </w:p>
    <w:p>
      <w:pPr>
        <w:pStyle w:val="Normal"/>
        <w:widowControl w:val="false"/>
        <w:ind w:left="600" w:right="0" w:hanging="0"/>
        <w:rPr/>
      </w:pPr>
      <w:r>
        <w:rPr/>
        <w:t>- Selecţia şi angajarea personalului de paza.</w:t>
      </w:r>
    </w:p>
    <w:p>
      <w:pPr>
        <w:pStyle w:val="Normal"/>
        <w:widowControl w:val="false"/>
        <w:ind w:left="0" w:right="0" w:firstLine="600"/>
        <w:rPr/>
      </w:pPr>
      <w:r>
        <w:rPr/>
      </w:r>
    </w:p>
    <w:p>
      <w:pPr>
        <w:pStyle w:val="Normal"/>
        <w:rPr>
          <w:sz w:val="24"/>
          <w:szCs w:val="24"/>
          <w:lang w:val="ro-RO" w:eastAsia="en-US"/>
        </w:rPr>
      </w:pPr>
      <w:r>
        <w:rPr>
          <w:b/>
          <w:bCs/>
          <w:sz w:val="24"/>
          <w:szCs w:val="24"/>
          <w:lang w:val="ro-RO" w:eastAsia="en-US"/>
        </w:rPr>
        <w:t>8. ETAPELE CONCURSULUI</w:t>
      </w:r>
      <w:r>
        <w:rPr>
          <w:sz w:val="24"/>
          <w:szCs w:val="24"/>
          <w:lang w:val="ro-RO" w:eastAsia="en-US"/>
        </w:rPr>
        <w:br/>
        <w:t xml:space="preserve">          1. Selectia dosarelor de inscriere</w:t>
        <w:br/>
        <w:t xml:space="preserve">          2. Probă scrisă</w:t>
      </w:r>
    </w:p>
    <w:p>
      <w:pPr>
        <w:pStyle w:val="Normal"/>
        <w:rPr>
          <w:sz w:val="24"/>
          <w:szCs w:val="24"/>
          <w:lang w:val="ro-RO" w:eastAsia="en-US"/>
        </w:rPr>
      </w:pPr>
      <w:r>
        <w:rPr>
          <w:sz w:val="24"/>
          <w:szCs w:val="24"/>
          <w:lang w:val="ro-RO" w:eastAsia="en-US"/>
        </w:rPr>
        <w:t xml:space="preserve">          </w:t>
      </w:r>
      <w:r>
        <w:rPr>
          <w:sz w:val="24"/>
          <w:szCs w:val="24"/>
          <w:lang w:val="ro-RO" w:eastAsia="en-US"/>
        </w:rPr>
        <w:t>3. Proba practica</w:t>
        <w:br/>
        <w:t xml:space="preserve">          4. Interviu</w:t>
      </w:r>
    </w:p>
    <w:p>
      <w:pPr>
        <w:pStyle w:val="Normal"/>
        <w:ind w:left="450" w:right="0" w:hanging="0"/>
        <w:rPr>
          <w:sz w:val="24"/>
          <w:szCs w:val="24"/>
          <w:lang w:val="ro-RO" w:eastAsia="en-US"/>
        </w:rPr>
      </w:pPr>
      <w:r>
        <w:rPr>
          <w:sz w:val="24"/>
          <w:szCs w:val="24"/>
          <w:lang w:val="ro-RO" w:eastAsia="en-US"/>
        </w:rPr>
      </w:r>
    </w:p>
    <w:p>
      <w:pPr>
        <w:pStyle w:val="Normal"/>
        <w:ind w:left="450" w:right="0" w:hanging="0"/>
        <w:rPr>
          <w:sz w:val="24"/>
          <w:szCs w:val="24"/>
          <w:lang w:val="ro-RO" w:eastAsia="en-US"/>
        </w:rPr>
      </w:pPr>
      <w:r>
        <w:rPr>
          <w:sz w:val="24"/>
          <w:szCs w:val="24"/>
          <w:lang w:val="ro-RO" w:eastAsia="en-US"/>
        </w:rPr>
      </w:r>
    </w:p>
    <w:p>
      <w:pPr>
        <w:pStyle w:val="Normal"/>
        <w:ind w:left="450" w:right="0" w:hanging="0"/>
        <w:rPr>
          <w:b/>
          <w:bCs/>
          <w:sz w:val="24"/>
          <w:szCs w:val="24"/>
          <w:lang w:val="ro-RO" w:eastAsia="en-US"/>
        </w:rPr>
      </w:pPr>
      <w:r>
        <w:rPr>
          <w:b/>
          <w:bCs/>
          <w:sz w:val="24"/>
          <w:szCs w:val="24"/>
          <w:lang w:val="ro-RO" w:eastAsia="en-US"/>
        </w:rPr>
        <w:t>Pentru probele concursului punctajele se stabilesc după cum urmează:</w:t>
      </w:r>
    </w:p>
    <w:p>
      <w:pPr>
        <w:pStyle w:val="Normal"/>
        <w:ind w:left="450" w:right="0" w:hanging="0"/>
        <w:rPr>
          <w:sz w:val="24"/>
          <w:szCs w:val="24"/>
          <w:lang w:val="ro-RO" w:eastAsia="en-US"/>
        </w:rPr>
      </w:pPr>
      <w:r>
        <w:rPr>
          <w:sz w:val="24"/>
          <w:szCs w:val="24"/>
          <w:lang w:val="ro-RO" w:eastAsia="en-US"/>
        </w:rPr>
        <w:t>a) pentru proba scrisă punctajul este de maximum 100 de puncte;</w:t>
        <w:br/>
        <w:t>(Sunt declaraţi admişi la proba scrisă candidaţii care au obţinut minimum 50 de puncte)</w:t>
      </w:r>
    </w:p>
    <w:p>
      <w:pPr>
        <w:pStyle w:val="Normal"/>
        <w:ind w:left="450" w:right="0" w:hanging="0"/>
        <w:rPr>
          <w:sz w:val="24"/>
          <w:szCs w:val="24"/>
          <w:lang w:val="ro-RO" w:eastAsia="en-US"/>
        </w:rPr>
      </w:pPr>
      <w:r>
        <w:rPr>
          <w:sz w:val="24"/>
          <w:szCs w:val="24"/>
          <w:lang w:val="ro-RO" w:eastAsia="en-US"/>
        </w:rPr>
        <w:t>b) pentru proba practica punctajul este de maximum 100 de puncte;</w:t>
        <w:br/>
        <w:t>(Sunt declaraţi admişi la proba practica candidaţii care au obţinut minimum 50 de puncte)</w:t>
        <w:br/>
        <w:t>c) pentru interviu punctajul este de maximum 100 de puncte.</w:t>
        <w:br/>
        <w:t>(Sunt declaraţi admişi la interviu candidaţii care au obţinut minimum 50 de puncte)</w:t>
      </w:r>
    </w:p>
    <w:p>
      <w:pPr>
        <w:pStyle w:val="Normal"/>
        <w:widowControl w:val="false"/>
        <w:ind w:left="0" w:right="0" w:hanging="0"/>
        <w:jc w:val="center"/>
        <w:rPr/>
      </w:pPr>
      <w:r>
        <w:rPr/>
      </w:r>
    </w:p>
    <w:p>
      <w:pPr>
        <w:pStyle w:val="Normal"/>
        <w:widowControl w:val="false"/>
        <w:jc w:val="center"/>
        <w:rPr/>
      </w:pPr>
      <w:r>
        <w:rPr/>
      </w:r>
    </w:p>
    <w:p>
      <w:pPr>
        <w:pStyle w:val="Normal"/>
        <w:rPr>
          <w:b/>
          <w:bCs/>
          <w:sz w:val="24"/>
          <w:szCs w:val="24"/>
          <w:lang w:val="ro-RO" w:eastAsia="en-US"/>
        </w:rPr>
      </w:pPr>
      <w:r>
        <w:rPr>
          <w:b/>
          <w:bCs/>
          <w:sz w:val="24"/>
          <w:szCs w:val="24"/>
          <w:lang w:val="ro-RO" w:eastAsia="en-US"/>
        </w:rPr>
        <w:t>9. GRAFICUL DE DESFĂŞURARE A CONCURSULUI ŞI DISPOZIŢII FINALE</w:t>
      </w:r>
    </w:p>
    <w:p>
      <w:pPr>
        <w:pStyle w:val="Normal"/>
        <w:numPr>
          <w:ilvl w:val="0"/>
          <w:numId w:val="1"/>
        </w:numPr>
        <w:rPr>
          <w:sz w:val="24"/>
          <w:szCs w:val="24"/>
          <w:lang w:val="ro-RO" w:eastAsia="en-US"/>
        </w:rPr>
      </w:pPr>
      <w:r>
        <w:rPr>
          <w:sz w:val="24"/>
          <w:szCs w:val="24"/>
          <w:lang w:val="ro-RO" w:eastAsia="en-US"/>
        </w:rPr>
        <w:t xml:space="preserve">Dosarele de înscriere la concurs se depun la secretariatul Colegiului Tehnic Agricol ,,Al.Borza" Geoagiu,  în perioada </w:t>
      </w:r>
      <w:r>
        <w:rPr>
          <w:color w:val="000000"/>
          <w:sz w:val="24"/>
          <w:szCs w:val="24"/>
          <w:lang w:val="ro-RO" w:eastAsia="en-US"/>
        </w:rPr>
        <w:t>03.05.2017 – 05.05.2017</w:t>
      </w:r>
      <w:r>
        <w:rPr>
          <w:sz w:val="24"/>
          <w:szCs w:val="24"/>
          <w:lang w:val="ro-RO" w:eastAsia="en-US"/>
        </w:rPr>
        <w:t>, în intervalul 8:00-16:00;</w:t>
      </w:r>
    </w:p>
    <w:p>
      <w:pPr>
        <w:pStyle w:val="Normal"/>
        <w:numPr>
          <w:ilvl w:val="0"/>
          <w:numId w:val="1"/>
        </w:numPr>
        <w:rPr>
          <w:sz w:val="24"/>
          <w:szCs w:val="24"/>
          <w:lang w:val="ro-RO" w:eastAsia="en-US"/>
        </w:rPr>
      </w:pPr>
      <w:r>
        <w:rPr>
          <w:sz w:val="24"/>
          <w:szCs w:val="24"/>
          <w:lang w:val="ro-RO" w:eastAsia="en-US"/>
        </w:rPr>
        <w:t>Informaţii suplimentare se pot obţine la tel. 0254/248518 sau la secretariatul Colegiului Tehnic Agricol ,,Al.Borza" Geoagiu, persoană de contact Carica Maria Viorela - secretar sef;</w:t>
        <w:br/>
      </w:r>
    </w:p>
    <w:p>
      <w:pPr>
        <w:pStyle w:val="Normal"/>
        <w:numPr>
          <w:ilvl w:val="0"/>
          <w:numId w:val="1"/>
        </w:numPr>
        <w:rPr>
          <w:b w:val="false"/>
          <w:bCs w:val="false"/>
          <w:sz w:val="24"/>
          <w:szCs w:val="24"/>
          <w:lang w:val="ro-RO" w:eastAsia="en-US"/>
        </w:rPr>
      </w:pPr>
      <w:r>
        <w:rPr>
          <w:b w:val="false"/>
          <w:bCs w:val="false"/>
          <w:sz w:val="24"/>
          <w:szCs w:val="24"/>
          <w:lang w:val="ro-RO" w:eastAsia="en-US"/>
        </w:rPr>
        <w:t>Concursul va avea loc la sediul Colegiului Tehnic Agricol ,,Al.Borza" Geoagiu conform graficului de mai jos.</w:t>
      </w:r>
    </w:p>
    <w:p>
      <w:pPr>
        <w:pStyle w:val="Normal"/>
        <w:rPr>
          <w:b w:val="false"/>
          <w:bCs w:val="false"/>
        </w:rPr>
      </w:pPr>
      <w:r>
        <w:rPr>
          <w:b w:val="false"/>
          <w:bCs w:val="false"/>
        </w:rPr>
      </w:r>
    </w:p>
    <w:tbl>
      <w:tblPr>
        <w:jc w:val="left"/>
        <w:tblInd w:w="-39" w:type="dxa"/>
        <w:tblBorders>
          <w:top w:val="single" w:sz="8" w:space="0" w:color="000001"/>
          <w:left w:val="single" w:sz="8" w:space="0" w:color="000001"/>
          <w:bottom w:val="nil"/>
          <w:insideH w:val="nil"/>
          <w:right w:val="nil"/>
          <w:insideV w:val="nil"/>
        </w:tblBorders>
        <w:tblCellMar>
          <w:top w:w="0" w:type="dxa"/>
          <w:left w:w="68" w:type="dxa"/>
          <w:bottom w:w="0" w:type="dxa"/>
          <w:right w:w="108" w:type="dxa"/>
        </w:tblCellMar>
      </w:tblPr>
      <w:tblGrid>
        <w:gridCol w:w="6177"/>
        <w:gridCol w:w="60"/>
        <w:gridCol w:w="3573"/>
      </w:tblGrid>
      <w:tr>
        <w:trPr>
          <w:trHeight w:val="293" w:hRule="atLeast"/>
          <w:cantSplit w:val="false"/>
        </w:trPr>
        <w:tc>
          <w:tcPr>
            <w:tcW w:w="6177" w:type="dxa"/>
            <w:tcBorders>
              <w:top w:val="single" w:sz="8" w:space="0" w:color="000001"/>
              <w:left w:val="single" w:sz="8" w:space="0" w:color="000001"/>
              <w:bottom w:val="nil"/>
              <w:insideH w:val="nil"/>
              <w:right w:val="nil"/>
              <w:insideV w:val="nil"/>
            </w:tcBorders>
            <w:shd w:fill="D9D9D9" w:val="clear"/>
            <w:tcMar>
              <w:left w:w="68" w:type="dxa"/>
            </w:tcMar>
          </w:tcPr>
          <w:p>
            <w:pPr>
              <w:pStyle w:val="Normal"/>
              <w:jc w:val="center"/>
              <w:rPr>
                <w:b/>
                <w:color w:val="000000"/>
                <w:sz w:val="24"/>
                <w:szCs w:val="24"/>
                <w:lang w:val="ro-RO" w:eastAsia="en-US"/>
              </w:rPr>
            </w:pPr>
            <w:r>
              <w:rPr>
                <w:b/>
                <w:color w:val="000000"/>
                <w:sz w:val="24"/>
                <w:szCs w:val="24"/>
                <w:lang w:val="ro-RO" w:eastAsia="en-US"/>
              </w:rPr>
              <w:t xml:space="preserve">   </w:t>
            </w:r>
            <w:r>
              <w:rPr>
                <w:b/>
                <w:color w:val="000000"/>
                <w:spacing w:val="-1"/>
                <w:sz w:val="24"/>
                <w:szCs w:val="24"/>
                <w:lang w:val="ro-RO" w:eastAsia="en-US"/>
              </w:rPr>
              <w:t>E</w:t>
            </w:r>
            <w:r>
              <w:rPr>
                <w:b/>
                <w:color w:val="000000"/>
                <w:spacing w:val="1"/>
                <w:sz w:val="24"/>
                <w:szCs w:val="24"/>
                <w:lang w:val="ro-RO" w:eastAsia="en-US"/>
              </w:rPr>
              <w:t>t</w:t>
            </w:r>
            <w:r>
              <w:rPr>
                <w:b/>
                <w:color w:val="000000"/>
                <w:sz w:val="24"/>
                <w:szCs w:val="24"/>
                <w:lang w:val="ro-RO" w:eastAsia="en-US"/>
              </w:rPr>
              <w:t xml:space="preserve">apa </w:t>
            </w:r>
            <w:r>
              <w:rPr>
                <w:b/>
                <w:color w:val="000000"/>
                <w:spacing w:val="-1"/>
                <w:sz w:val="24"/>
                <w:szCs w:val="24"/>
                <w:lang w:val="ro-RO" w:eastAsia="en-US"/>
              </w:rPr>
              <w:t>d</w:t>
            </w:r>
            <w:r>
              <w:rPr>
                <w:b/>
                <w:color w:val="000000"/>
                <w:sz w:val="24"/>
                <w:szCs w:val="24"/>
                <w:lang w:val="ro-RO" w:eastAsia="en-US"/>
              </w:rPr>
              <w:t xml:space="preserve">e </w:t>
            </w:r>
            <w:r>
              <w:rPr>
                <w:b/>
                <w:color w:val="000000"/>
                <w:spacing w:val="-2"/>
                <w:sz w:val="24"/>
                <w:szCs w:val="24"/>
                <w:lang w:val="ro-RO" w:eastAsia="en-US"/>
              </w:rPr>
              <w:t>c</w:t>
            </w:r>
            <w:r>
              <w:rPr>
                <w:b/>
                <w:color w:val="000000"/>
                <w:sz w:val="24"/>
                <w:szCs w:val="24"/>
                <w:lang w:val="ro-RO" w:eastAsia="en-US"/>
              </w:rPr>
              <w:t>oncu</w:t>
            </w:r>
            <w:r>
              <w:rPr>
                <w:b/>
                <w:color w:val="000000"/>
                <w:spacing w:val="-2"/>
                <w:sz w:val="24"/>
                <w:szCs w:val="24"/>
                <w:lang w:val="ro-RO" w:eastAsia="en-US"/>
              </w:rPr>
              <w:t>r</w:t>
            </w:r>
            <w:r>
              <w:rPr>
                <w:b/>
                <w:color w:val="000000"/>
                <w:sz w:val="24"/>
                <w:szCs w:val="24"/>
                <w:lang w:val="ro-RO" w:eastAsia="en-US"/>
              </w:rPr>
              <w:t>s</w:t>
            </w:r>
          </w:p>
        </w:tc>
        <w:tc>
          <w:tcPr>
            <w:tcW w:w="60" w:type="dxa"/>
            <w:tcBorders>
              <w:top w:val="single" w:sz="8" w:space="0" w:color="000001"/>
              <w:left w:val="single" w:sz="4" w:space="0" w:color="000001"/>
              <w:bottom w:val="nil"/>
              <w:insideH w:val="nil"/>
              <w:right w:val="nil"/>
              <w:insideV w:val="nil"/>
            </w:tcBorders>
            <w:shd w:fill="D9D9D9" w:val="clear"/>
            <w:tcMar>
              <w:left w:w="83" w:type="dxa"/>
              <w:right w:w="0" w:type="dxa"/>
            </w:tcMar>
          </w:tcPr>
          <w:p>
            <w:pPr>
              <w:pStyle w:val="Normal"/>
              <w:spacing w:before="0" w:after="0"/>
              <w:jc w:val="both"/>
              <w:rPr>
                <w:b/>
                <w:color w:val="000000"/>
                <w:sz w:val="24"/>
                <w:szCs w:val="24"/>
                <w:lang w:val="ro-RO" w:eastAsia="en-US"/>
              </w:rPr>
            </w:pPr>
            <w:r>
              <w:rPr>
                <w:b/>
                <w:color w:val="000000"/>
                <w:sz w:val="24"/>
                <w:szCs w:val="24"/>
                <w:lang w:val="ro-RO" w:eastAsia="en-US"/>
              </w:rPr>
            </w:r>
          </w:p>
        </w:tc>
        <w:tc>
          <w:tcPr>
            <w:tcW w:w="3573" w:type="dxa"/>
            <w:tcBorders>
              <w:top w:val="single" w:sz="8" w:space="0" w:color="000001"/>
              <w:left w:val="nil"/>
              <w:bottom w:val="nil"/>
              <w:insideH w:val="nil"/>
              <w:right w:val="single" w:sz="8" w:space="0" w:color="000001"/>
              <w:insideV w:val="single" w:sz="8" w:space="0" w:color="000001"/>
            </w:tcBorders>
            <w:shd w:fill="D9D9D9" w:val="clear"/>
            <w:tcMar>
              <w:left w:w="108" w:type="dxa"/>
            </w:tcMar>
          </w:tcPr>
          <w:p>
            <w:pPr>
              <w:pStyle w:val="Normal"/>
              <w:spacing w:before="0" w:after="0"/>
              <w:jc w:val="both"/>
              <w:rPr>
                <w:b/>
                <w:color w:val="000000"/>
                <w:sz w:val="24"/>
                <w:szCs w:val="24"/>
                <w:lang w:val="ro-RO" w:eastAsia="en-US"/>
              </w:rPr>
            </w:pPr>
            <w:r>
              <w:rPr>
                <w:b/>
                <w:color w:val="000000"/>
                <w:spacing w:val="-1"/>
                <w:sz w:val="24"/>
                <w:szCs w:val="24"/>
                <w:lang w:val="ro-RO" w:eastAsia="en-US"/>
              </w:rPr>
              <w:t xml:space="preserve">             </w:t>
            </w:r>
            <w:r>
              <w:rPr>
                <w:b/>
                <w:color w:val="000000"/>
                <w:spacing w:val="-1"/>
                <w:sz w:val="24"/>
                <w:szCs w:val="24"/>
                <w:lang w:val="ro-RO" w:eastAsia="en-US"/>
              </w:rPr>
              <w:t>D</w:t>
            </w:r>
            <w:r>
              <w:rPr>
                <w:b/>
                <w:color w:val="000000"/>
                <w:sz w:val="24"/>
                <w:szCs w:val="24"/>
                <w:lang w:val="ro-RO" w:eastAsia="en-US"/>
              </w:rPr>
              <w:t>a</w:t>
            </w:r>
            <w:r>
              <w:rPr>
                <w:b/>
                <w:color w:val="000000"/>
                <w:spacing w:val="1"/>
                <w:sz w:val="24"/>
                <w:szCs w:val="24"/>
                <w:lang w:val="ro-RO" w:eastAsia="en-US"/>
              </w:rPr>
              <w:t>t</w:t>
            </w:r>
            <w:r>
              <w:rPr>
                <w:b/>
                <w:color w:val="000000"/>
                <w:sz w:val="24"/>
                <w:szCs w:val="24"/>
                <w:lang w:val="ro-RO" w:eastAsia="en-US"/>
              </w:rPr>
              <w:t>a /</w:t>
            </w:r>
            <w:r>
              <w:rPr>
                <w:b/>
                <w:color w:val="000000"/>
                <w:spacing w:val="-3"/>
                <w:sz w:val="24"/>
                <w:szCs w:val="24"/>
                <w:lang w:val="ro-RO" w:eastAsia="en-US"/>
              </w:rPr>
              <w:t>p</w:t>
            </w:r>
            <w:r>
              <w:rPr>
                <w:b/>
                <w:color w:val="000000"/>
                <w:sz w:val="24"/>
                <w:szCs w:val="24"/>
                <w:lang w:val="ro-RO" w:eastAsia="en-US"/>
              </w:rPr>
              <w:t>er</w:t>
            </w:r>
            <w:r>
              <w:rPr>
                <w:b/>
                <w:color w:val="000000"/>
                <w:spacing w:val="-1"/>
                <w:sz w:val="24"/>
                <w:szCs w:val="24"/>
                <w:lang w:val="ro-RO" w:eastAsia="en-US"/>
              </w:rPr>
              <w:t>i</w:t>
            </w:r>
            <w:r>
              <w:rPr>
                <w:b/>
                <w:color w:val="000000"/>
                <w:sz w:val="24"/>
                <w:szCs w:val="24"/>
                <w:lang w:val="ro-RO" w:eastAsia="en-US"/>
              </w:rPr>
              <w:t>oada</w:t>
            </w:r>
          </w:p>
        </w:tc>
      </w:tr>
      <w:tr>
        <w:trPr>
          <w:trHeight w:val="278" w:hRule="atLeast"/>
          <w:cantSplit w:val="false"/>
        </w:trPr>
        <w:tc>
          <w:tcPr>
            <w:tcW w:w="6177"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68" w:type="dxa"/>
            </w:tcMar>
          </w:tcPr>
          <w:p>
            <w:pPr>
              <w:pStyle w:val="Normal"/>
              <w:spacing w:before="0" w:after="0"/>
              <w:jc w:val="both"/>
              <w:rPr>
                <w:sz w:val="24"/>
                <w:szCs w:val="24"/>
                <w:lang w:val="ro-RO" w:eastAsia="en-US"/>
              </w:rPr>
            </w:pPr>
            <w:r>
              <w:rPr>
                <w:spacing w:val="-1"/>
                <w:sz w:val="24"/>
                <w:szCs w:val="24"/>
                <w:lang w:val="ro-RO" w:eastAsia="en-US"/>
              </w:rPr>
              <w:t>D</w:t>
            </w:r>
            <w:r>
              <w:rPr>
                <w:sz w:val="24"/>
                <w:szCs w:val="24"/>
                <w:lang w:val="ro-RO" w:eastAsia="en-US"/>
              </w:rPr>
              <w:t>epune</w:t>
            </w:r>
            <w:r>
              <w:rPr>
                <w:spacing w:val="-2"/>
                <w:sz w:val="24"/>
                <w:szCs w:val="24"/>
                <w:lang w:val="ro-RO" w:eastAsia="en-US"/>
              </w:rPr>
              <w:t>r</w:t>
            </w:r>
            <w:r>
              <w:rPr>
                <w:sz w:val="24"/>
                <w:szCs w:val="24"/>
                <w:lang w:val="ro-RO" w:eastAsia="en-US"/>
              </w:rPr>
              <w:t>ea d</w:t>
            </w:r>
            <w:r>
              <w:rPr>
                <w:spacing w:val="-2"/>
                <w:sz w:val="24"/>
                <w:szCs w:val="24"/>
                <w:lang w:val="ro-RO" w:eastAsia="en-US"/>
              </w:rPr>
              <w:t>o</w:t>
            </w:r>
            <w:r>
              <w:rPr>
                <w:sz w:val="24"/>
                <w:szCs w:val="24"/>
                <w:lang w:val="ro-RO" w:eastAsia="en-US"/>
              </w:rPr>
              <w:t>s</w:t>
            </w:r>
            <w:r>
              <w:rPr>
                <w:spacing w:val="-2"/>
                <w:sz w:val="24"/>
                <w:szCs w:val="24"/>
                <w:lang w:val="ro-RO" w:eastAsia="en-US"/>
              </w:rPr>
              <w:t>a</w:t>
            </w:r>
            <w:r>
              <w:rPr>
                <w:spacing w:val="1"/>
                <w:sz w:val="24"/>
                <w:szCs w:val="24"/>
                <w:lang w:val="ro-RO" w:eastAsia="en-US"/>
              </w:rPr>
              <w:t>r</w:t>
            </w:r>
            <w:r>
              <w:rPr>
                <w:sz w:val="24"/>
                <w:szCs w:val="24"/>
                <w:lang w:val="ro-RO" w:eastAsia="en-US"/>
              </w:rPr>
              <w:t>e</w:t>
            </w:r>
            <w:r>
              <w:rPr>
                <w:spacing w:val="-1"/>
                <w:sz w:val="24"/>
                <w:szCs w:val="24"/>
                <w:lang w:val="ro-RO" w:eastAsia="en-US"/>
              </w:rPr>
              <w:t>l</w:t>
            </w:r>
            <w:r>
              <w:rPr>
                <w:sz w:val="24"/>
                <w:szCs w:val="24"/>
                <w:lang w:val="ro-RO" w:eastAsia="en-US"/>
              </w:rPr>
              <w:t xml:space="preserve">or </w:t>
            </w:r>
            <w:r>
              <w:rPr>
                <w:spacing w:val="-2"/>
                <w:sz w:val="24"/>
                <w:szCs w:val="24"/>
                <w:lang w:val="ro-RO" w:eastAsia="en-US"/>
              </w:rPr>
              <w:t>d</w:t>
            </w:r>
            <w:r>
              <w:rPr>
                <w:sz w:val="24"/>
                <w:szCs w:val="24"/>
                <w:lang w:val="ro-RO" w:eastAsia="en-US"/>
              </w:rPr>
              <w:t>e c</w:t>
            </w:r>
            <w:r>
              <w:rPr>
                <w:spacing w:val="-2"/>
                <w:sz w:val="24"/>
                <w:szCs w:val="24"/>
                <w:lang w:val="ro-RO" w:eastAsia="en-US"/>
              </w:rPr>
              <w:t>o</w:t>
            </w:r>
            <w:r>
              <w:rPr>
                <w:sz w:val="24"/>
                <w:szCs w:val="24"/>
                <w:lang w:val="ro-RO" w:eastAsia="en-US"/>
              </w:rPr>
              <w:t>ncu</w:t>
            </w:r>
            <w:r>
              <w:rPr>
                <w:spacing w:val="1"/>
                <w:sz w:val="24"/>
                <w:szCs w:val="24"/>
                <w:lang w:val="ro-RO" w:eastAsia="en-US"/>
              </w:rPr>
              <w:t>r</w:t>
            </w:r>
            <w:r>
              <w:rPr>
                <w:sz w:val="24"/>
                <w:szCs w:val="24"/>
                <w:lang w:val="ro-RO" w:eastAsia="en-US"/>
              </w:rPr>
              <w:t>s</w:t>
            </w:r>
          </w:p>
        </w:tc>
        <w:tc>
          <w:tcPr>
            <w:tcW w:w="60"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83" w:type="dxa"/>
              <w:right w:w="0" w:type="dxa"/>
            </w:tcMar>
          </w:tcPr>
          <w:p>
            <w:pPr>
              <w:pStyle w:val="Normal"/>
              <w:spacing w:before="0" w:after="0"/>
              <w:jc w:val="both"/>
              <w:rPr>
                <w:color w:val="FF0000"/>
                <w:sz w:val="24"/>
                <w:szCs w:val="24"/>
                <w:lang w:val="ro-RO" w:eastAsia="en-US"/>
              </w:rPr>
            </w:pPr>
            <w:r>
              <w:rPr>
                <w:color w:val="FF0000"/>
                <w:sz w:val="24"/>
                <w:szCs w:val="24"/>
                <w:lang w:val="ro-RO" w:eastAsia="en-US"/>
              </w:rPr>
            </w:r>
          </w:p>
        </w:tc>
        <w:tc>
          <w:tcPr>
            <w:tcW w:w="3573"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spacing w:before="0" w:after="0"/>
              <w:rPr>
                <w:color w:val="000000"/>
                <w:sz w:val="24"/>
                <w:szCs w:val="24"/>
                <w:lang w:val="ro-RO" w:eastAsia="en-US"/>
              </w:rPr>
            </w:pPr>
            <w:r>
              <w:rPr>
                <w:color w:val="000000"/>
                <w:sz w:val="24"/>
                <w:szCs w:val="24"/>
                <w:lang w:val="ro-RO" w:eastAsia="en-US"/>
              </w:rPr>
              <w:t>03.05.2017-05.05.2017, o</w:t>
            </w:r>
            <w:r>
              <w:rPr>
                <w:color w:val="000000"/>
                <w:spacing w:val="1"/>
                <w:sz w:val="24"/>
                <w:szCs w:val="24"/>
                <w:lang w:val="ro-RO" w:eastAsia="en-US"/>
              </w:rPr>
              <w:t>r</w:t>
            </w:r>
            <w:r>
              <w:rPr>
                <w:color w:val="000000"/>
                <w:sz w:val="24"/>
                <w:szCs w:val="24"/>
                <w:lang w:val="ro-RO" w:eastAsia="en-US"/>
              </w:rPr>
              <w:t>e</w:t>
            </w:r>
            <w:r>
              <w:rPr>
                <w:color w:val="000000"/>
                <w:spacing w:val="-1"/>
                <w:sz w:val="24"/>
                <w:szCs w:val="24"/>
                <w:lang w:val="ro-RO" w:eastAsia="en-US"/>
              </w:rPr>
              <w:t>l</w:t>
            </w:r>
            <w:r>
              <w:rPr>
                <w:color w:val="000000"/>
                <w:sz w:val="24"/>
                <w:szCs w:val="24"/>
                <w:lang w:val="ro-RO" w:eastAsia="en-US"/>
              </w:rPr>
              <w:t>e 8:0</w:t>
            </w:r>
            <w:r>
              <w:rPr>
                <w:color w:val="000000"/>
                <w:spacing w:val="1"/>
                <w:sz w:val="24"/>
                <w:szCs w:val="24"/>
                <w:lang w:val="ro-RO" w:eastAsia="en-US"/>
              </w:rPr>
              <w:t>0</w:t>
            </w:r>
            <w:r>
              <w:rPr>
                <w:color w:val="000000"/>
                <w:spacing w:val="-4"/>
                <w:sz w:val="24"/>
                <w:szCs w:val="24"/>
                <w:lang w:val="ro-RO" w:eastAsia="en-US"/>
              </w:rPr>
              <w:t>-</w:t>
            </w:r>
            <w:r>
              <w:rPr>
                <w:color w:val="000000"/>
                <w:sz w:val="24"/>
                <w:szCs w:val="24"/>
                <w:lang w:val="ro-RO" w:eastAsia="en-US"/>
              </w:rPr>
              <w:t>16:00</w:t>
            </w:r>
          </w:p>
        </w:tc>
      </w:tr>
      <w:tr>
        <w:trPr>
          <w:trHeight w:val="510" w:hRule="atLeast"/>
          <w:cantSplit w:val="false"/>
        </w:trPr>
        <w:tc>
          <w:tcPr>
            <w:tcW w:w="6177"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68" w:type="dxa"/>
            </w:tcMar>
          </w:tcPr>
          <w:p>
            <w:pPr>
              <w:pStyle w:val="Normal"/>
              <w:rPr>
                <w:spacing w:val="-1"/>
                <w:sz w:val="24"/>
                <w:szCs w:val="24"/>
                <w:lang w:val="ro-RO" w:eastAsia="en-US"/>
              </w:rPr>
            </w:pPr>
            <w:r>
              <w:rPr>
                <w:spacing w:val="-1"/>
                <w:sz w:val="24"/>
                <w:szCs w:val="24"/>
                <w:lang w:val="ro-RO" w:eastAsia="en-US"/>
              </w:rPr>
              <w:t xml:space="preserve">Verificarea dosarelor de către comisia de organizare şi desfăşurare a concursului                                                                           </w:t>
            </w:r>
          </w:p>
        </w:tc>
        <w:tc>
          <w:tcPr>
            <w:tcW w:w="60"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83" w:type="dxa"/>
              <w:right w:w="0" w:type="dxa"/>
            </w:tcMar>
          </w:tcPr>
          <w:p>
            <w:pPr>
              <w:pStyle w:val="Normal"/>
              <w:rPr>
                <w:spacing w:val="-1"/>
                <w:sz w:val="24"/>
                <w:szCs w:val="24"/>
                <w:lang w:val="ro-RO" w:eastAsia="en-US"/>
              </w:rPr>
            </w:pPr>
            <w:r>
              <w:rPr>
                <w:spacing w:val="-1"/>
                <w:sz w:val="24"/>
                <w:szCs w:val="24"/>
                <w:lang w:val="ro-RO" w:eastAsia="en-US"/>
              </w:rPr>
            </w:r>
          </w:p>
        </w:tc>
        <w:tc>
          <w:tcPr>
            <w:tcW w:w="3573"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rPr>
                <w:spacing w:val="-1"/>
                <w:sz w:val="24"/>
                <w:szCs w:val="24"/>
                <w:lang w:val="ro-RO" w:eastAsia="en-US"/>
              </w:rPr>
            </w:pPr>
            <w:r>
              <w:rPr>
                <w:spacing w:val="-1"/>
                <w:sz w:val="24"/>
                <w:szCs w:val="24"/>
                <w:lang w:val="ro-RO" w:eastAsia="en-US"/>
              </w:rPr>
              <w:t>08.05.2017, orele 09:00-12:00</w:t>
            </w:r>
          </w:p>
        </w:tc>
      </w:tr>
      <w:tr>
        <w:trPr>
          <w:trHeight w:val="311" w:hRule="atLeast"/>
          <w:cantSplit w:val="false"/>
        </w:trPr>
        <w:tc>
          <w:tcPr>
            <w:tcW w:w="6177" w:type="dxa"/>
            <w:tcBorders>
              <w:top w:val="nil"/>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ului pentru selecţia dosarelor</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sz w:val="24"/>
                <w:szCs w:val="24"/>
                <w:lang w:val="ro-RO" w:eastAsia="en-US"/>
              </w:rPr>
            </w:pPr>
            <w:r>
              <w:rPr>
                <w:sz w:val="24"/>
                <w:szCs w:val="24"/>
                <w:lang w:val="ro-RO" w:eastAsia="en-US"/>
              </w:rPr>
            </w:r>
          </w:p>
        </w:tc>
        <w:tc>
          <w:tcPr>
            <w:tcW w:w="3573"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sz w:val="24"/>
                <w:szCs w:val="24"/>
                <w:lang w:val="ro-RO" w:eastAsia="en-US"/>
              </w:rPr>
            </w:pPr>
            <w:r>
              <w:rPr>
                <w:sz w:val="24"/>
                <w:szCs w:val="24"/>
                <w:lang w:val="ro-RO" w:eastAsia="en-US"/>
              </w:rPr>
              <w:t>08.05.2017, ora 13:00</w:t>
            </w:r>
          </w:p>
        </w:tc>
      </w:tr>
      <w:tr>
        <w:trPr>
          <w:trHeight w:val="75" w:hRule="atLeast"/>
          <w:cantSplit w:val="false"/>
        </w:trPr>
        <w:tc>
          <w:tcPr>
            <w:tcW w:w="6177" w:type="dxa"/>
            <w:tcBorders>
              <w:top w:val="single" w:sz="4" w:space="0" w:color="000001"/>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rPr>
            </w:pPr>
            <w:r>
              <w:rPr>
                <w:sz w:val="24"/>
                <w:szCs w:val="24"/>
                <w:lang w:val="ro-RO"/>
              </w:rPr>
              <w:t>Depunerea contestaţiei privind rezultatele selecţiei dosarelor</w:t>
            </w:r>
          </w:p>
        </w:tc>
        <w:tc>
          <w:tcPr>
            <w:tcW w:w="6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sz w:val="24"/>
                <w:szCs w:val="24"/>
                <w:lang w:val="ro-RO" w:eastAsia="en-US"/>
              </w:rPr>
            </w:pPr>
            <w:r>
              <w:rPr>
                <w:sz w:val="24"/>
                <w:szCs w:val="24"/>
                <w:lang w:val="ro-RO" w:eastAsia="en-US"/>
              </w:rPr>
            </w:r>
          </w:p>
        </w:tc>
        <w:tc>
          <w:tcPr>
            <w:tcW w:w="3573" w:type="dxa"/>
            <w:tcBorders>
              <w:top w:val="single" w:sz="4"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08.05.2017, orele 14:00-16:00</w:t>
            </w:r>
          </w:p>
        </w:tc>
      </w:tr>
      <w:tr>
        <w:trPr>
          <w:trHeight w:val="273" w:hRule="atLeast"/>
          <w:cantSplit w:val="false"/>
        </w:trPr>
        <w:tc>
          <w:tcPr>
            <w:tcW w:w="6177" w:type="dxa"/>
            <w:tcBorders>
              <w:top w:val="single" w:sz="4" w:space="0" w:color="000001"/>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rPr>
            </w:pPr>
            <w:r>
              <w:rPr>
                <w:sz w:val="24"/>
                <w:szCs w:val="24"/>
                <w:lang w:val="ro-RO"/>
              </w:rPr>
              <w:t>Afişarea rezultatelor soluţionării contestaţiilor</w:t>
            </w:r>
          </w:p>
        </w:tc>
        <w:tc>
          <w:tcPr>
            <w:tcW w:w="6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sz w:val="24"/>
                <w:szCs w:val="24"/>
                <w:lang w:val="ro-RO" w:eastAsia="en-US"/>
              </w:rPr>
            </w:pPr>
            <w:r>
              <w:rPr>
                <w:sz w:val="24"/>
                <w:szCs w:val="24"/>
                <w:lang w:val="ro-RO" w:eastAsia="en-US"/>
              </w:rPr>
            </w:r>
          </w:p>
        </w:tc>
        <w:tc>
          <w:tcPr>
            <w:tcW w:w="3573" w:type="dxa"/>
            <w:tcBorders>
              <w:top w:val="single" w:sz="4"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09.05.2017, ora 12:00</w:t>
            </w:r>
          </w:p>
        </w:tc>
      </w:tr>
      <w:tr>
        <w:trPr>
          <w:trHeight w:val="278" w:hRule="atLeast"/>
          <w:cantSplit w:val="false"/>
        </w:trPr>
        <w:tc>
          <w:tcPr>
            <w:tcW w:w="6177" w:type="dxa"/>
            <w:tcBorders>
              <w:top w:val="single" w:sz="8" w:space="0" w:color="000001"/>
              <w:left w:val="single" w:sz="8" w:space="0" w:color="000001"/>
              <w:bottom w:val="single" w:sz="8" w:space="0" w:color="000001"/>
              <w:insideH w:val="single" w:sz="8" w:space="0" w:color="000001"/>
              <w:right w:val="nil"/>
              <w:insideV w:val="nil"/>
            </w:tcBorders>
            <w:shd w:fill="FFFFFF" w:val="clear"/>
            <w:tcMar>
              <w:left w:w="68" w:type="dxa"/>
            </w:tcMar>
          </w:tcPr>
          <w:p>
            <w:pPr>
              <w:pStyle w:val="Normal"/>
              <w:jc w:val="both"/>
              <w:rPr>
                <w:sz w:val="24"/>
                <w:szCs w:val="24"/>
                <w:lang w:val="ro-RO" w:eastAsia="en-US"/>
              </w:rPr>
            </w:pPr>
            <w:r>
              <w:rPr>
                <w:sz w:val="24"/>
                <w:szCs w:val="24"/>
                <w:lang w:val="ro-RO" w:eastAsia="en-US"/>
              </w:rPr>
              <w:t>Proba s</w:t>
            </w:r>
            <w:r>
              <w:rPr>
                <w:spacing w:val="1"/>
                <w:sz w:val="24"/>
                <w:szCs w:val="24"/>
                <w:lang w:val="ro-RO" w:eastAsia="en-US"/>
              </w:rPr>
              <w:t>c</w:t>
            </w:r>
            <w:r>
              <w:rPr>
                <w:spacing w:val="-2"/>
                <w:sz w:val="24"/>
                <w:szCs w:val="24"/>
                <w:lang w:val="ro-RO" w:eastAsia="en-US"/>
              </w:rPr>
              <w:t>r</w:t>
            </w:r>
            <w:r>
              <w:rPr>
                <w:spacing w:val="1"/>
                <w:sz w:val="24"/>
                <w:szCs w:val="24"/>
                <w:lang w:val="ro-RO" w:eastAsia="en-US"/>
              </w:rPr>
              <w:t>i</w:t>
            </w:r>
            <w:r>
              <w:rPr>
                <w:sz w:val="24"/>
                <w:szCs w:val="24"/>
                <w:lang w:val="ro-RO" w:eastAsia="en-US"/>
              </w:rPr>
              <w:t>să</w:t>
            </w:r>
          </w:p>
        </w:tc>
        <w:tc>
          <w:tcPr>
            <w:tcW w:w="60" w:type="dxa"/>
            <w:tcBorders>
              <w:top w:val="single" w:sz="8" w:space="0" w:color="000001"/>
              <w:left w:val="single" w:sz="4" w:space="0" w:color="000001"/>
              <w:bottom w:val="single" w:sz="8" w:space="0" w:color="000001"/>
              <w:insideH w:val="single" w:sz="8" w:space="0" w:color="000001"/>
              <w:right w:val="nil"/>
              <w:insideV w:val="nil"/>
            </w:tcBorders>
            <w:shd w:fill="FFFFFF" w:val="clear"/>
            <w:tcMar>
              <w:left w:w="83" w:type="dxa"/>
              <w:right w:w="0" w:type="dxa"/>
            </w:tcMar>
          </w:tcPr>
          <w:p>
            <w:pPr>
              <w:pStyle w:val="Normal"/>
              <w:jc w:val="both"/>
              <w:rPr>
                <w:color w:val="000000"/>
                <w:sz w:val="24"/>
                <w:szCs w:val="24"/>
                <w:lang w:val="ro-RO" w:eastAsia="en-US"/>
              </w:rPr>
            </w:pPr>
            <w:r>
              <w:rPr>
                <w:color w:val="000000"/>
                <w:sz w:val="24"/>
                <w:szCs w:val="24"/>
                <w:lang w:val="ro-RO" w:eastAsia="en-US"/>
              </w:rPr>
            </w:r>
          </w:p>
        </w:tc>
        <w:tc>
          <w:tcPr>
            <w:tcW w:w="3573" w:type="dxa"/>
            <w:tcBorders>
              <w:top w:val="single" w:sz="8" w:space="0" w:color="000001"/>
              <w:left w:val="nil"/>
              <w:bottom w:val="single" w:sz="8" w:space="0" w:color="000001"/>
              <w:insideH w:val="single" w:sz="8" w:space="0" w:color="000001"/>
              <w:right w:val="single" w:sz="8" w:space="0" w:color="000001"/>
              <w:insideV w:val="single" w:sz="8" w:space="0" w:color="000001"/>
            </w:tcBorders>
            <w:shd w:fill="FFFFFF" w:val="clear"/>
            <w:tcMar>
              <w:left w:w="108" w:type="dxa"/>
            </w:tcMar>
          </w:tcPr>
          <w:p>
            <w:pPr>
              <w:pStyle w:val="Normal"/>
              <w:jc w:val="both"/>
              <w:rPr>
                <w:color w:val="000000"/>
                <w:sz w:val="24"/>
                <w:szCs w:val="24"/>
                <w:lang w:val="ro-RO" w:eastAsia="en-US"/>
              </w:rPr>
            </w:pPr>
            <w:r>
              <w:rPr>
                <w:color w:val="000000"/>
                <w:sz w:val="24"/>
                <w:szCs w:val="24"/>
                <w:lang w:val="ro-RO" w:eastAsia="en-US"/>
              </w:rPr>
              <w:t>10.05.2017, ora 10:00-12:00</w:t>
            </w:r>
          </w:p>
        </w:tc>
      </w:tr>
      <w:tr>
        <w:trPr>
          <w:trHeight w:val="276" w:hRule="atLeast"/>
          <w:cantSplit w:val="false"/>
        </w:trPr>
        <w:tc>
          <w:tcPr>
            <w:tcW w:w="6177" w:type="dxa"/>
            <w:tcBorders>
              <w:top w:val="nil"/>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e</w:t>
            </w:r>
            <w:r>
              <w:rPr>
                <w:spacing w:val="-1"/>
                <w:sz w:val="24"/>
                <w:szCs w:val="24"/>
                <w:lang w:val="ro-RO" w:eastAsia="en-US"/>
              </w:rPr>
              <w:t>l</w:t>
            </w:r>
            <w:r>
              <w:rPr>
                <w:sz w:val="24"/>
                <w:szCs w:val="24"/>
                <w:lang w:val="ro-RO" w:eastAsia="en-US"/>
              </w:rPr>
              <w:t>or pentru proba scrisă</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sz w:val="24"/>
                <w:szCs w:val="24"/>
                <w:lang w:val="ro-RO" w:eastAsia="en-US"/>
              </w:rPr>
            </w:pPr>
            <w:r>
              <w:rPr>
                <w:sz w:val="24"/>
                <w:szCs w:val="24"/>
                <w:lang w:val="ro-RO" w:eastAsia="en-US"/>
              </w:rPr>
            </w:r>
          </w:p>
        </w:tc>
        <w:tc>
          <w:tcPr>
            <w:tcW w:w="3573"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color w:val="000000"/>
                <w:sz w:val="24"/>
                <w:szCs w:val="24"/>
                <w:lang w:val="ro-RO" w:eastAsia="en-US"/>
              </w:rPr>
            </w:pPr>
            <w:r>
              <w:rPr>
                <w:color w:val="000000"/>
                <w:sz w:val="24"/>
                <w:szCs w:val="24"/>
                <w:lang w:val="ro-RO" w:eastAsia="en-US"/>
              </w:rPr>
              <w:t>10.05.2017, ora 13:00</w:t>
            </w:r>
          </w:p>
        </w:tc>
      </w:tr>
      <w:tr>
        <w:trPr>
          <w:trHeight w:val="276" w:hRule="atLeast"/>
          <w:cantSplit w:val="false"/>
        </w:trPr>
        <w:tc>
          <w:tcPr>
            <w:tcW w:w="6177" w:type="dxa"/>
            <w:tcBorders>
              <w:top w:val="single" w:sz="4" w:space="0" w:color="000001"/>
              <w:left w:val="single" w:sz="8" w:space="0" w:color="000001"/>
              <w:bottom w:val="nil"/>
              <w:insideH w:val="nil"/>
              <w:right w:val="nil"/>
              <w:insideV w:val="nil"/>
            </w:tcBorders>
            <w:shd w:fill="FFFFFF" w:val="clear"/>
            <w:tcMar>
              <w:left w:w="68" w:type="dxa"/>
            </w:tcMar>
          </w:tcPr>
          <w:p>
            <w:pPr>
              <w:pStyle w:val="Normal"/>
              <w:jc w:val="both"/>
              <w:rPr>
                <w:sz w:val="24"/>
                <w:szCs w:val="24"/>
                <w:lang w:val="ro-RO"/>
              </w:rPr>
            </w:pPr>
            <w:r>
              <w:rPr>
                <w:sz w:val="24"/>
                <w:szCs w:val="24"/>
                <w:lang w:val="ro-RO"/>
              </w:rPr>
              <w:t>Depunerea contestaţiei privind rezultatele probei scrise</w:t>
            </w:r>
          </w:p>
        </w:tc>
        <w:tc>
          <w:tcPr>
            <w:tcW w:w="60" w:type="dxa"/>
            <w:tcBorders>
              <w:top w:val="single" w:sz="4" w:space="0" w:color="000001"/>
              <w:left w:val="single" w:sz="4" w:space="0" w:color="000001"/>
              <w:bottom w:val="nil"/>
              <w:insideH w:val="nil"/>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single" w:sz="4" w:space="0" w:color="000001"/>
              <w:left w:val="nil"/>
              <w:bottom w:val="nil"/>
              <w:insideH w:val="nil"/>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10.05.2017, orele 14:00-16:00</w:t>
            </w:r>
          </w:p>
        </w:tc>
      </w:tr>
      <w:tr>
        <w:trPr>
          <w:trHeight w:val="276" w:hRule="atLeast"/>
          <w:cantSplit w:val="false"/>
        </w:trPr>
        <w:tc>
          <w:tcPr>
            <w:tcW w:w="6177" w:type="dxa"/>
            <w:tcBorders>
              <w:top w:val="single" w:sz="4" w:space="0" w:color="000001"/>
              <w:left w:val="single" w:sz="8" w:space="0" w:color="000001"/>
              <w:bottom w:val="nil"/>
              <w:insideH w:val="nil"/>
              <w:right w:val="nil"/>
              <w:insideV w:val="nil"/>
            </w:tcBorders>
            <w:shd w:fill="FFFFFF" w:val="clear"/>
            <w:tcMar>
              <w:left w:w="68" w:type="dxa"/>
            </w:tcMar>
          </w:tcPr>
          <w:p>
            <w:pPr>
              <w:pStyle w:val="Normal"/>
              <w:spacing w:before="0" w:after="0"/>
              <w:jc w:val="both"/>
              <w:rPr>
                <w:sz w:val="24"/>
                <w:szCs w:val="24"/>
                <w:lang w:val="ro-RO"/>
              </w:rPr>
            </w:pPr>
            <w:r>
              <w:rPr>
                <w:sz w:val="24"/>
                <w:szCs w:val="24"/>
                <w:lang w:val="ro-RO"/>
              </w:rPr>
              <w:t>Afişarea rezultatelor soluţionării contestaţiilor probei scrise</w:t>
            </w:r>
          </w:p>
        </w:tc>
        <w:tc>
          <w:tcPr>
            <w:tcW w:w="60" w:type="dxa"/>
            <w:tcBorders>
              <w:top w:val="single" w:sz="4" w:space="0" w:color="000001"/>
              <w:left w:val="single" w:sz="4" w:space="0" w:color="000001"/>
              <w:bottom w:val="nil"/>
              <w:insideH w:val="nil"/>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single" w:sz="4" w:space="0" w:color="000001"/>
              <w:left w:val="nil"/>
              <w:bottom w:val="nil"/>
              <w:insideH w:val="nil"/>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11.05.2017, ora 12:00</w:t>
            </w:r>
          </w:p>
        </w:tc>
      </w:tr>
      <w:tr>
        <w:trPr>
          <w:trHeight w:val="279" w:hRule="atLeast"/>
          <w:cantSplit w:val="false"/>
        </w:trPr>
        <w:tc>
          <w:tcPr>
            <w:tcW w:w="6177"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eastAsia="en-US"/>
              </w:rPr>
            </w:pPr>
            <w:r>
              <w:rPr>
                <w:sz w:val="24"/>
                <w:szCs w:val="24"/>
                <w:lang w:val="ro-RO" w:eastAsia="en-US"/>
              </w:rPr>
              <w:t>Proba practica</w:t>
            </w:r>
          </w:p>
        </w:tc>
        <w:tc>
          <w:tcPr>
            <w:tcW w:w="60"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color w:val="000000"/>
                <w:sz w:val="24"/>
                <w:szCs w:val="24"/>
                <w:lang w:val="ro-RO" w:eastAsia="en-US"/>
              </w:rPr>
            </w:pPr>
            <w:r>
              <w:rPr>
                <w:color w:val="000000"/>
                <w:sz w:val="24"/>
                <w:szCs w:val="24"/>
                <w:lang w:val="ro-RO" w:eastAsia="en-US"/>
              </w:rPr>
            </w:r>
          </w:p>
        </w:tc>
        <w:tc>
          <w:tcPr>
            <w:tcW w:w="3573"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color w:val="000000"/>
                <w:sz w:val="24"/>
                <w:szCs w:val="24"/>
                <w:lang w:val="ro-RO" w:eastAsia="en-US"/>
              </w:rPr>
            </w:pPr>
            <w:r>
              <w:rPr>
                <w:color w:val="000000"/>
                <w:sz w:val="24"/>
                <w:szCs w:val="24"/>
                <w:lang w:val="ro-RO" w:eastAsia="en-US"/>
              </w:rPr>
              <w:t>12.05.2017, ora 09:00</w:t>
            </w:r>
          </w:p>
        </w:tc>
      </w:tr>
      <w:tr>
        <w:trPr>
          <w:trHeight w:val="279" w:hRule="atLeast"/>
          <w:cantSplit w:val="false"/>
        </w:trPr>
        <w:tc>
          <w:tcPr>
            <w:tcW w:w="6177" w:type="dxa"/>
            <w:tcBorders>
              <w:top w:val="nil"/>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e</w:t>
            </w:r>
            <w:r>
              <w:rPr>
                <w:spacing w:val="-1"/>
                <w:sz w:val="24"/>
                <w:szCs w:val="24"/>
                <w:lang w:val="ro-RO" w:eastAsia="en-US"/>
              </w:rPr>
              <w:t>l</w:t>
            </w:r>
            <w:r>
              <w:rPr>
                <w:sz w:val="24"/>
                <w:szCs w:val="24"/>
                <w:lang w:val="ro-RO" w:eastAsia="en-US"/>
              </w:rPr>
              <w:t>or pentru proba practica</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jc w:val="both"/>
              <w:rPr>
                <w:sz w:val="24"/>
                <w:szCs w:val="24"/>
                <w:lang w:val="ro-RO" w:eastAsia="en-US"/>
              </w:rPr>
            </w:pPr>
            <w:r>
              <w:rPr>
                <w:sz w:val="24"/>
                <w:szCs w:val="24"/>
                <w:lang w:val="ro-RO" w:eastAsia="en-US"/>
              </w:rPr>
            </w:r>
          </w:p>
        </w:tc>
        <w:tc>
          <w:tcPr>
            <w:tcW w:w="3573" w:type="dxa"/>
            <w:tcBorders>
              <w:top w:val="nil"/>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pPr>
            <w:r>
              <w:rPr/>
            </w:r>
          </w:p>
          <w:p>
            <w:pPr>
              <w:pStyle w:val="Normal"/>
              <w:jc w:val="both"/>
              <w:rPr/>
            </w:pPr>
            <w:r>
              <w:rPr/>
            </w:r>
          </w:p>
          <w:p>
            <w:pPr>
              <w:pStyle w:val="Normal"/>
              <w:jc w:val="both"/>
              <w:rPr>
                <w:color w:val="000000"/>
                <w:sz w:val="24"/>
                <w:szCs w:val="24"/>
                <w:lang w:val="ro-RO" w:eastAsia="en-US"/>
              </w:rPr>
            </w:pPr>
            <w:r>
              <w:rPr>
                <w:color w:val="000000"/>
                <w:sz w:val="24"/>
                <w:szCs w:val="24"/>
                <w:lang w:val="ro-RO" w:eastAsia="en-US"/>
              </w:rPr>
              <w:t>12.05.2017, orele 11:00</w:t>
            </w:r>
          </w:p>
        </w:tc>
      </w:tr>
      <w:tr>
        <w:trPr>
          <w:trHeight w:val="279" w:hRule="atLeast"/>
          <w:cantSplit w:val="false"/>
        </w:trPr>
        <w:tc>
          <w:tcPr>
            <w:tcW w:w="6177"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68" w:type="dxa"/>
            </w:tcMar>
          </w:tcPr>
          <w:p>
            <w:pPr>
              <w:pStyle w:val="Normal"/>
              <w:jc w:val="both"/>
              <w:rPr>
                <w:sz w:val="24"/>
                <w:szCs w:val="24"/>
                <w:lang w:val="ro-RO"/>
              </w:rPr>
            </w:pPr>
            <w:r>
              <w:rPr>
                <w:sz w:val="24"/>
                <w:szCs w:val="24"/>
                <w:lang w:val="ro-RO"/>
              </w:rPr>
              <w:t>Depunerea contestaţiei privind rezultatele probei practice</w:t>
            </w:r>
          </w:p>
        </w:tc>
        <w:tc>
          <w:tcPr>
            <w:tcW w:w="60"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12.05.2017, orele 11:30-12:30</w:t>
            </w:r>
          </w:p>
        </w:tc>
      </w:tr>
      <w:tr>
        <w:trPr>
          <w:trHeight w:val="279" w:hRule="atLeast"/>
          <w:cantSplit w:val="false"/>
        </w:trPr>
        <w:tc>
          <w:tcPr>
            <w:tcW w:w="6177" w:type="dxa"/>
            <w:tcBorders>
              <w:top w:val="single" w:sz="8" w:space="0" w:color="000001"/>
              <w:left w:val="single" w:sz="8" w:space="0" w:color="000001"/>
              <w:bottom w:val="single" w:sz="4" w:space="0" w:color="000001"/>
              <w:insideH w:val="single" w:sz="4" w:space="0" w:color="000001"/>
              <w:right w:val="nil"/>
              <w:insideV w:val="nil"/>
            </w:tcBorders>
            <w:shd w:fill="FFFFFF" w:val="clear"/>
            <w:tcMar>
              <w:left w:w="68" w:type="dxa"/>
            </w:tcMar>
          </w:tcPr>
          <w:p>
            <w:pPr>
              <w:pStyle w:val="Normal"/>
              <w:spacing w:before="0" w:after="0"/>
              <w:jc w:val="both"/>
              <w:rPr>
                <w:sz w:val="24"/>
                <w:szCs w:val="24"/>
                <w:lang w:val="ro-RO"/>
              </w:rPr>
            </w:pPr>
            <w:r>
              <w:rPr>
                <w:sz w:val="24"/>
                <w:szCs w:val="24"/>
                <w:lang w:val="ro-RO"/>
              </w:rPr>
              <w:t>Afişarea rezultatelor soluţionării contestaţiilor probei practice</w:t>
            </w:r>
          </w:p>
        </w:tc>
        <w:tc>
          <w:tcPr>
            <w:tcW w:w="60" w:type="dxa"/>
            <w:tcBorders>
              <w:top w:val="single" w:sz="8"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single" w:sz="8" w:space="0" w:color="000001"/>
              <w:left w:val="nil"/>
              <w:bottom w:val="single" w:sz="4" w:space="0" w:color="000001"/>
              <w:insideH w:val="single" w:sz="4" w:space="0" w:color="000001"/>
              <w:right w:val="single" w:sz="8" w:space="0" w:color="000001"/>
              <w:insideV w:val="single" w:sz="8" w:space="0" w:color="000001"/>
            </w:tcBorders>
            <w:shd w:fill="FFFFFF" w:val="clear"/>
            <w:tcMar>
              <w:left w:w="108" w:type="dxa"/>
            </w:tcMar>
          </w:tcPr>
          <w:p>
            <w:pPr>
              <w:pStyle w:val="Normal"/>
              <w:jc w:val="both"/>
              <w:rPr>
                <w:sz w:val="24"/>
                <w:szCs w:val="24"/>
                <w:lang w:val="ro-RO" w:eastAsia="en-US"/>
              </w:rPr>
            </w:pPr>
            <w:r>
              <w:rPr>
                <w:sz w:val="24"/>
                <w:szCs w:val="24"/>
                <w:lang w:val="ro-RO" w:eastAsia="en-US"/>
              </w:rPr>
              <w:t>12.05.2017, ora 13:00</w:t>
            </w:r>
          </w:p>
        </w:tc>
      </w:tr>
      <w:tr>
        <w:trPr>
          <w:trHeight w:val="278" w:hRule="atLeast"/>
          <w:cantSplit w:val="false"/>
        </w:trPr>
        <w:tc>
          <w:tcPr>
            <w:tcW w:w="6177"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88" w:type="dxa"/>
            </w:tcMar>
          </w:tcPr>
          <w:p>
            <w:pPr>
              <w:pStyle w:val="Normal"/>
              <w:spacing w:before="0" w:after="0"/>
              <w:jc w:val="both"/>
              <w:rPr>
                <w:sz w:val="24"/>
                <w:szCs w:val="24"/>
                <w:lang w:val="ro-RO" w:eastAsia="en-US"/>
              </w:rPr>
            </w:pPr>
            <w:r>
              <w:rPr>
                <w:spacing w:val="-4"/>
                <w:sz w:val="24"/>
                <w:szCs w:val="24"/>
                <w:lang w:val="ro-RO" w:eastAsia="en-US"/>
              </w:rPr>
              <w:t>I</w:t>
            </w:r>
            <w:r>
              <w:rPr>
                <w:sz w:val="24"/>
                <w:szCs w:val="24"/>
                <w:lang w:val="ro-RO" w:eastAsia="en-US"/>
              </w:rPr>
              <w:t>n</w:t>
            </w:r>
            <w:r>
              <w:rPr>
                <w:spacing w:val="1"/>
                <w:sz w:val="24"/>
                <w:szCs w:val="24"/>
                <w:lang w:val="ro-RO" w:eastAsia="en-US"/>
              </w:rPr>
              <w:t>t</w:t>
            </w:r>
            <w:r>
              <w:rPr>
                <w:sz w:val="24"/>
                <w:szCs w:val="24"/>
                <w:lang w:val="ro-RO" w:eastAsia="en-US"/>
              </w:rPr>
              <w:t>e</w:t>
            </w:r>
            <w:r>
              <w:rPr>
                <w:spacing w:val="1"/>
                <w:sz w:val="24"/>
                <w:szCs w:val="24"/>
                <w:lang w:val="ro-RO" w:eastAsia="en-US"/>
              </w:rPr>
              <w:t>r</w:t>
            </w:r>
            <w:r>
              <w:rPr>
                <w:spacing w:val="-2"/>
                <w:sz w:val="24"/>
                <w:szCs w:val="24"/>
                <w:lang w:val="ro-RO" w:eastAsia="en-US"/>
              </w:rPr>
              <w:t>v</w:t>
            </w:r>
            <w:r>
              <w:rPr>
                <w:spacing w:val="1"/>
                <w:sz w:val="24"/>
                <w:szCs w:val="24"/>
                <w:lang w:val="ro-RO" w:eastAsia="en-US"/>
              </w:rPr>
              <w:t>i</w:t>
            </w:r>
            <w:r>
              <w:rPr>
                <w:sz w:val="24"/>
                <w:szCs w:val="24"/>
                <w:lang w:val="ro-RO" w:eastAsia="en-US"/>
              </w:rPr>
              <w:t>u</w:t>
            </w:r>
          </w:p>
        </w:tc>
        <w:tc>
          <w:tcPr>
            <w:tcW w:w="60"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88" w:type="dxa"/>
            </w:tcMar>
          </w:tcPr>
          <w:p>
            <w:pPr>
              <w:pStyle w:val="Normal"/>
              <w:jc w:val="both"/>
              <w:rPr>
                <w:sz w:val="24"/>
                <w:szCs w:val="24"/>
                <w:lang w:val="ro-RO" w:eastAsia="en-US"/>
              </w:rPr>
            </w:pPr>
            <w:r>
              <w:rPr>
                <w:sz w:val="24"/>
                <w:szCs w:val="24"/>
                <w:lang w:val="ro-RO" w:eastAsia="en-US"/>
              </w:rPr>
              <w:t>12.05.2017 începând cu ora 13:30</w:t>
            </w:r>
          </w:p>
        </w:tc>
      </w:tr>
      <w:tr>
        <w:trPr>
          <w:trHeight w:val="278" w:hRule="atLeast"/>
          <w:cantSplit w:val="false"/>
        </w:trPr>
        <w:tc>
          <w:tcPr>
            <w:tcW w:w="6177" w:type="dxa"/>
            <w:tcBorders>
              <w:top w:val="nil"/>
              <w:left w:val="single" w:sz="4" w:space="0" w:color="000001"/>
              <w:bottom w:val="single" w:sz="4" w:space="0" w:color="000001"/>
              <w:insideH w:val="single" w:sz="4" w:space="0" w:color="000001"/>
              <w:right w:val="nil"/>
              <w:insideV w:val="nil"/>
            </w:tcBorders>
            <w:shd w:fill="FFFFFF" w:val="clear"/>
            <w:tcMar>
              <w:left w:w="88" w:type="dxa"/>
            </w:tcMar>
          </w:tcPr>
          <w:p>
            <w:pPr>
              <w:pStyle w:val="Normal"/>
              <w:spacing w:before="0" w:after="0"/>
              <w:jc w:val="both"/>
              <w:rPr>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w:t>
            </w:r>
            <w:r>
              <w:rPr>
                <w:sz w:val="24"/>
                <w:szCs w:val="24"/>
                <w:lang w:val="ro-RO" w:eastAsia="en-US"/>
              </w:rPr>
              <w:t>e</w:t>
            </w:r>
            <w:r>
              <w:rPr>
                <w:spacing w:val="-2"/>
                <w:sz w:val="24"/>
                <w:szCs w:val="24"/>
                <w:lang w:val="ro-RO" w:eastAsia="en-US"/>
              </w:rPr>
              <w:t>z</w:t>
            </w:r>
            <w:r>
              <w:rPr>
                <w:sz w:val="24"/>
                <w:szCs w:val="24"/>
                <w:lang w:val="ro-RO" w:eastAsia="en-US"/>
              </w:rPr>
              <w:t>u</w:t>
            </w:r>
            <w:r>
              <w:rPr>
                <w:spacing w:val="1"/>
                <w:sz w:val="24"/>
                <w:szCs w:val="24"/>
                <w:lang w:val="ro-RO" w:eastAsia="en-US"/>
              </w:rPr>
              <w:t>lt</w:t>
            </w:r>
            <w:r>
              <w:rPr>
                <w:spacing w:val="-2"/>
                <w:sz w:val="24"/>
                <w:szCs w:val="24"/>
                <w:lang w:val="ro-RO" w:eastAsia="en-US"/>
              </w:rPr>
              <w:t>a</w:t>
            </w:r>
            <w:r>
              <w:rPr>
                <w:spacing w:val="1"/>
                <w:sz w:val="24"/>
                <w:szCs w:val="24"/>
                <w:lang w:val="ro-RO" w:eastAsia="en-US"/>
              </w:rPr>
              <w:t>t</w:t>
            </w:r>
            <w:r>
              <w:rPr>
                <w:sz w:val="24"/>
                <w:szCs w:val="24"/>
                <w:lang w:val="ro-RO" w:eastAsia="en-US"/>
              </w:rPr>
              <w:t>e</w:t>
            </w:r>
            <w:r>
              <w:rPr>
                <w:spacing w:val="-1"/>
                <w:sz w:val="24"/>
                <w:szCs w:val="24"/>
                <w:lang w:val="ro-RO" w:eastAsia="en-US"/>
              </w:rPr>
              <w:t>l</w:t>
            </w:r>
            <w:r>
              <w:rPr>
                <w:sz w:val="24"/>
                <w:szCs w:val="24"/>
                <w:lang w:val="ro-RO" w:eastAsia="en-US"/>
              </w:rPr>
              <w:t>or pentru interviu</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88" w:type="dxa"/>
            </w:tcMar>
          </w:tcPr>
          <w:p>
            <w:pPr>
              <w:pStyle w:val="Normal"/>
              <w:jc w:val="both"/>
              <w:rPr/>
            </w:pPr>
            <w:r>
              <w:rPr/>
            </w:r>
          </w:p>
          <w:p>
            <w:pPr>
              <w:pStyle w:val="Normal"/>
              <w:jc w:val="both"/>
              <w:rPr/>
            </w:pPr>
            <w:r>
              <w:rPr/>
            </w:r>
          </w:p>
          <w:p>
            <w:pPr>
              <w:pStyle w:val="Normal"/>
              <w:jc w:val="both"/>
              <w:rPr/>
            </w:pPr>
            <w:r>
              <w:rPr/>
              <w:t>12.05.2017, ora 14:30</w:t>
            </w:r>
          </w:p>
        </w:tc>
      </w:tr>
      <w:tr>
        <w:trPr>
          <w:trHeight w:val="278" w:hRule="atLeast"/>
          <w:cantSplit w:val="false"/>
        </w:trPr>
        <w:tc>
          <w:tcPr>
            <w:tcW w:w="6177" w:type="dxa"/>
            <w:tcBorders>
              <w:top w:val="nil"/>
              <w:left w:val="single" w:sz="4" w:space="0" w:color="000001"/>
              <w:bottom w:val="single" w:sz="4" w:space="0" w:color="000001"/>
              <w:insideH w:val="single" w:sz="4" w:space="0" w:color="000001"/>
              <w:right w:val="nil"/>
              <w:insideV w:val="nil"/>
            </w:tcBorders>
            <w:shd w:fill="FFFFFF" w:val="clear"/>
            <w:tcMar>
              <w:left w:w="88" w:type="dxa"/>
            </w:tcMar>
          </w:tcPr>
          <w:p>
            <w:pPr>
              <w:pStyle w:val="Normal"/>
              <w:spacing w:before="0" w:after="0"/>
              <w:jc w:val="both"/>
              <w:rPr>
                <w:sz w:val="24"/>
                <w:szCs w:val="24"/>
                <w:lang w:val="ro-RO"/>
              </w:rPr>
            </w:pPr>
            <w:r>
              <w:rPr>
                <w:sz w:val="24"/>
                <w:szCs w:val="24"/>
                <w:lang w:val="ro-RO"/>
              </w:rPr>
              <w:t>Depunerea contestaţiei privind rezultatele interviului</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88" w:type="dxa"/>
            </w:tcMar>
          </w:tcPr>
          <w:p>
            <w:pPr>
              <w:pStyle w:val="Normal"/>
              <w:jc w:val="both"/>
              <w:rPr>
                <w:sz w:val="24"/>
                <w:szCs w:val="24"/>
                <w:lang w:val="ro-RO" w:eastAsia="en-US"/>
              </w:rPr>
            </w:pPr>
            <w:r>
              <w:rPr>
                <w:sz w:val="24"/>
                <w:szCs w:val="24"/>
                <w:lang w:val="ro-RO" w:eastAsia="en-US"/>
              </w:rPr>
              <w:t>12.05.2017, orele 14:30-15:30</w:t>
            </w:r>
          </w:p>
        </w:tc>
      </w:tr>
      <w:tr>
        <w:trPr>
          <w:trHeight w:val="278" w:hRule="atLeast"/>
          <w:cantSplit w:val="false"/>
        </w:trPr>
        <w:tc>
          <w:tcPr>
            <w:tcW w:w="6177" w:type="dxa"/>
            <w:tcBorders>
              <w:top w:val="nil"/>
              <w:left w:val="single" w:sz="4" w:space="0" w:color="000001"/>
              <w:bottom w:val="single" w:sz="4" w:space="0" w:color="000001"/>
              <w:insideH w:val="single" w:sz="4" w:space="0" w:color="000001"/>
              <w:right w:val="nil"/>
              <w:insideV w:val="nil"/>
            </w:tcBorders>
            <w:shd w:fill="FFFFFF" w:val="clear"/>
            <w:tcMar>
              <w:left w:w="88" w:type="dxa"/>
            </w:tcMar>
          </w:tcPr>
          <w:p>
            <w:pPr>
              <w:pStyle w:val="Normal"/>
              <w:spacing w:before="0" w:after="0"/>
              <w:jc w:val="both"/>
              <w:rPr>
                <w:sz w:val="24"/>
                <w:szCs w:val="24"/>
                <w:lang w:val="ro-RO"/>
              </w:rPr>
            </w:pPr>
            <w:r>
              <w:rPr>
                <w:sz w:val="24"/>
                <w:szCs w:val="24"/>
                <w:lang w:val="ro-RO"/>
              </w:rPr>
              <w:t>Afișarea rezultatelor soluționării contestațiilor interviului</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88" w:type="dxa"/>
            </w:tcMar>
          </w:tcPr>
          <w:p>
            <w:pPr>
              <w:pStyle w:val="Normal"/>
              <w:jc w:val="both"/>
              <w:rPr>
                <w:sz w:val="24"/>
                <w:szCs w:val="24"/>
                <w:lang w:val="ro-RO" w:eastAsia="en-US"/>
              </w:rPr>
            </w:pPr>
            <w:r>
              <w:rPr>
                <w:sz w:val="24"/>
                <w:szCs w:val="24"/>
                <w:lang w:val="ro-RO" w:eastAsia="en-US"/>
              </w:rPr>
              <w:t>12.05.2017, ora 16:30</w:t>
            </w:r>
          </w:p>
        </w:tc>
      </w:tr>
      <w:tr>
        <w:trPr>
          <w:trHeight w:val="278" w:hRule="atLeast"/>
          <w:cantSplit w:val="false"/>
        </w:trPr>
        <w:tc>
          <w:tcPr>
            <w:tcW w:w="6177" w:type="dxa"/>
            <w:tcBorders>
              <w:top w:val="nil"/>
              <w:left w:val="single" w:sz="4" w:space="0" w:color="000001"/>
              <w:bottom w:val="single" w:sz="4" w:space="0" w:color="000001"/>
              <w:insideH w:val="single" w:sz="4" w:space="0" w:color="000001"/>
              <w:right w:val="nil"/>
              <w:insideV w:val="nil"/>
            </w:tcBorders>
            <w:shd w:fill="FFFFFF" w:val="clear"/>
            <w:tcMar>
              <w:left w:w="88" w:type="dxa"/>
            </w:tcMar>
          </w:tcPr>
          <w:p>
            <w:pPr>
              <w:pStyle w:val="Normal"/>
              <w:spacing w:before="0" w:after="0"/>
              <w:jc w:val="both"/>
              <w:rPr>
                <w:spacing w:val="-1"/>
                <w:sz w:val="24"/>
                <w:szCs w:val="24"/>
                <w:lang w:val="ro-RO" w:eastAsia="en-US"/>
              </w:rPr>
            </w:pPr>
            <w:r>
              <w:rPr>
                <w:spacing w:val="-1"/>
                <w:sz w:val="24"/>
                <w:szCs w:val="24"/>
                <w:lang w:val="ro-RO" w:eastAsia="en-US"/>
              </w:rPr>
              <w:t>Afi</w:t>
            </w:r>
            <w:r>
              <w:rPr>
                <w:rFonts w:cs="Cambria Math" w:ascii="Cambria Math" w:hAnsi="Cambria Math"/>
                <w:spacing w:val="-1"/>
                <w:sz w:val="24"/>
                <w:szCs w:val="24"/>
                <w:lang w:val="ro-RO" w:eastAsia="en-US"/>
              </w:rPr>
              <w:t>ș</w:t>
            </w:r>
            <w:r>
              <w:rPr>
                <w:spacing w:val="-1"/>
                <w:sz w:val="24"/>
                <w:szCs w:val="24"/>
                <w:lang w:val="ro-RO" w:eastAsia="en-US"/>
              </w:rPr>
              <w:t>area rezultatelor finale</w:t>
            </w:r>
          </w:p>
        </w:tc>
        <w:tc>
          <w:tcPr>
            <w:tcW w:w="60" w:type="dxa"/>
            <w:tcBorders>
              <w:top w:val="nil"/>
              <w:left w:val="single" w:sz="4" w:space="0" w:color="000001"/>
              <w:bottom w:val="single" w:sz="4" w:space="0" w:color="000001"/>
              <w:insideH w:val="single" w:sz="4" w:space="0" w:color="000001"/>
              <w:right w:val="nil"/>
              <w:insideV w:val="nil"/>
            </w:tcBorders>
            <w:shd w:fill="FFFFFF" w:val="clear"/>
            <w:tcMar>
              <w:left w:w="83" w:type="dxa"/>
              <w:right w:w="0" w:type="dxa"/>
            </w:tcMar>
          </w:tcPr>
          <w:p>
            <w:pPr>
              <w:pStyle w:val="Normal"/>
              <w:spacing w:before="0" w:after="0"/>
              <w:jc w:val="both"/>
              <w:rPr>
                <w:sz w:val="24"/>
                <w:szCs w:val="24"/>
                <w:lang w:val="ro-RO" w:eastAsia="en-US"/>
              </w:rPr>
            </w:pPr>
            <w:r>
              <w:rPr>
                <w:sz w:val="24"/>
                <w:szCs w:val="24"/>
                <w:lang w:val="ro-RO" w:eastAsia="en-US"/>
              </w:rPr>
            </w:r>
          </w:p>
        </w:tc>
        <w:tc>
          <w:tcPr>
            <w:tcW w:w="3573"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88" w:type="dxa"/>
            </w:tcMar>
          </w:tcPr>
          <w:p>
            <w:pPr>
              <w:pStyle w:val="Normal"/>
              <w:spacing w:before="0" w:after="0"/>
              <w:jc w:val="both"/>
              <w:rPr/>
            </w:pPr>
            <w:r>
              <w:rPr/>
            </w:r>
          </w:p>
          <w:p>
            <w:pPr>
              <w:pStyle w:val="Normal"/>
              <w:spacing w:before="0" w:after="0"/>
              <w:jc w:val="both"/>
              <w:rPr>
                <w:sz w:val="24"/>
                <w:szCs w:val="24"/>
                <w:lang w:val="ro-RO" w:eastAsia="en-US"/>
              </w:rPr>
            </w:pPr>
            <w:r>
              <w:rPr>
                <w:sz w:val="24"/>
                <w:szCs w:val="24"/>
                <w:lang w:val="ro-RO" w:eastAsia="en-US"/>
              </w:rPr>
              <w:t>15.05.2017, ora 15:00</w:t>
            </w:r>
          </w:p>
        </w:tc>
      </w:tr>
    </w:tbl>
    <w:p>
      <w:pPr>
        <w:pStyle w:val="Normal"/>
        <w:widowControl w:val="false"/>
        <w:ind w:left="0" w:right="0" w:firstLine="600"/>
        <w:rPr/>
      </w:pPr>
      <w:r>
        <w:rPr/>
      </w:r>
    </w:p>
    <w:p>
      <w:pPr>
        <w:pStyle w:val="Normal"/>
        <w:widowControl w:val="false"/>
        <w:ind w:left="0" w:right="0" w:firstLine="600"/>
        <w:rPr/>
      </w:pPr>
      <w:r>
        <w:rPr/>
      </w:r>
    </w:p>
    <w:p>
      <w:pPr>
        <w:pStyle w:val="Normal"/>
        <w:widowControl w:val="false"/>
        <w:ind w:left="0" w:right="0" w:firstLine="600"/>
        <w:jc w:val="center"/>
        <w:rPr>
          <w:b/>
          <w:bCs/>
        </w:rPr>
      </w:pPr>
      <w:r>
        <w:rPr>
          <w:b/>
          <w:bCs/>
        </w:rPr>
        <w:t>DIRECTOR,</w:t>
      </w:r>
    </w:p>
    <w:p>
      <w:pPr>
        <w:pStyle w:val="Normal"/>
        <w:widowControl w:val="false"/>
        <w:ind w:left="0" w:right="0" w:firstLine="600"/>
        <w:jc w:val="center"/>
        <w:rPr>
          <w:b/>
          <w:bCs/>
        </w:rPr>
      </w:pPr>
      <w:r>
        <w:rPr>
          <w:b/>
          <w:bCs/>
        </w:rPr>
        <w:t>Prof.VALEAN IOAN</w:t>
      </w:r>
    </w:p>
    <w:sectPr>
      <w:type w:val="nextPage"/>
      <w:pgSz w:w="11906" w:h="16838"/>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Symbol">
    <w:charset w:val="00"/>
    <w:family w:val="roman"/>
    <w:pitch w:val="variable"/>
  </w:font>
  <w:font w:name="Courier New">
    <w:charset w:val="00"/>
    <w:family w:val="roman"/>
    <w:pitch w:val="variable"/>
  </w:font>
  <w:font w:name="Wingdings">
    <w:charset w:val="00"/>
    <w:family w:val="roman"/>
    <w:pitch w:val="variable"/>
  </w:font>
  <w:font w:name="Liberation Sans">
    <w:altName w:val="Arial"/>
    <w:charset w:val="00"/>
    <w:family w:val="swiss"/>
    <w:pitch w:val="variable"/>
  </w:font>
  <w:font w:name="Calibri">
    <w:charset w:val="00"/>
    <w:family w:val="roman"/>
    <w:pitch w:val="variable"/>
  </w:font>
  <w:font w:name="Cambria Math">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0"/>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Liberation Serif" w:hAnsi="Liberation Serif" w:eastAsia="SimSun" w:cs="Mangal"/>
        <w:sz w:val="24"/>
        <w:szCs w:val="24"/>
        <w:lang w:val="en-CA" w:eastAsia="zh-CN" w:bidi="hi-IN"/>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3b4a1d"/>
    <w:pPr>
      <w:widowControl/>
      <w:suppressAutoHyphens w:val="true"/>
      <w:overflowPunct w:val="true"/>
      <w:bidi w:val="0"/>
      <w:spacing w:lineRule="auto" w:line="240"/>
      <w:jc w:val="left"/>
    </w:pPr>
    <w:rPr>
      <w:rFonts w:ascii="Times New Roman" w:hAnsi="Times New Roman" w:eastAsia="Times New Roman" w:cs="Times New Roman"/>
      <w:color w:val="00000A"/>
      <w:sz w:val="24"/>
      <w:szCs w:val="24"/>
      <w:lang w:val="en-US" w:eastAsia="zh-CN" w:bidi="hi-IN"/>
    </w:rPr>
  </w:style>
  <w:style w:type="character" w:styleId="DefaultParagraphFont" w:default="1">
    <w:name w:val="Default Paragraph Font"/>
    <w:uiPriority w:val="1"/>
    <w:semiHidden/>
    <w:unhideWhenUsed/>
    <w:rPr/>
  </w:style>
  <w:style w:type="character" w:styleId="CitatintensCaracter" w:customStyle="1">
    <w:name w:val="Citat intens Caracter"/>
    <w:uiPriority w:val="30"/>
    <w:link w:val="Citatintens"/>
    <w:rsid w:val="006f6722"/>
    <w:basedOn w:val="DefaultParagraphFont"/>
    <w:rPr>
      <w:b/>
      <w:bCs/>
      <w:i/>
      <w:iCs/>
      <w:color w:val="4F81BD"/>
    </w:rPr>
  </w:style>
  <w:style w:type="character" w:styleId="ListLabel1" w:customStyle="1">
    <w:name w:val="ListLabel 1"/>
    <w:rsid w:val="00783986"/>
    <w:rPr>
      <w:b/>
    </w:rPr>
  </w:style>
  <w:style w:type="character" w:styleId="ListLabel2" w:customStyle="1">
    <w:name w:val="ListLabel 2"/>
    <w:rsid w:val="00783986"/>
    <w:rPr>
      <w:rFonts w:cs="Courier New"/>
    </w:rPr>
  </w:style>
  <w:style w:type="character" w:styleId="Bullets" w:customStyle="1">
    <w:name w:val="Bullets"/>
    <w:rsid w:val="00783986"/>
    <w:rPr>
      <w:rFonts w:ascii="OpenSymbol" w:hAnsi="OpenSymbol" w:eastAsia="OpenSymbol" w:cs="OpenSymbol"/>
    </w:rPr>
  </w:style>
  <w:style w:type="character" w:styleId="ListLabel3">
    <w:name w:val="ListLabel 3"/>
    <w:rPr>
      <w:rFonts w:cs="Symbol"/>
    </w:rPr>
  </w:style>
  <w:style w:type="character" w:styleId="ListLabel4">
    <w:name w:val="ListLabel 4"/>
    <w:rPr>
      <w:rFonts w:cs="Courier New"/>
    </w:rPr>
  </w:style>
  <w:style w:type="character" w:styleId="ListLabel5">
    <w:name w:val="ListLabel 5"/>
    <w:rPr>
      <w:rFonts w:cs="Wingdings"/>
    </w:rPr>
  </w:style>
  <w:style w:type="character" w:styleId="ListLabel6">
    <w:name w:val="ListLabel 6"/>
    <w:rPr>
      <w:rFonts w:eastAsia="Times New Roman" w:cs="Times New Roman"/>
    </w:rPr>
  </w:style>
  <w:style w:type="character" w:styleId="ListLabel7">
    <w:name w:val="ListLabel 7"/>
    <w:rPr>
      <w:rFonts w:cs="Symbol"/>
    </w:rPr>
  </w:style>
  <w:style w:type="character" w:styleId="ListLabel8">
    <w:name w:val="ListLabel 8"/>
    <w:rPr>
      <w:rFonts w:cs="Courier New"/>
    </w:rPr>
  </w:style>
  <w:style w:type="character" w:styleId="ListLabel9">
    <w:name w:val="ListLabel 9"/>
    <w:rPr>
      <w:rFonts w:cs="Wingdings"/>
    </w:rPr>
  </w:style>
  <w:style w:type="character" w:styleId="ListLabel10">
    <w:name w:val="ListLabel 10"/>
    <w:rPr>
      <w:rFonts w:cs="Symbol"/>
    </w:rPr>
  </w:style>
  <w:style w:type="character" w:styleId="ListLabel11">
    <w:name w:val="ListLabel 11"/>
    <w:rPr>
      <w:rFonts w:cs="Courier New"/>
    </w:rPr>
  </w:style>
  <w:style w:type="character" w:styleId="ListLabel12">
    <w:name w:val="ListLabel 12"/>
    <w:rPr>
      <w:rFonts w:cs="Wingdings"/>
    </w:rPr>
  </w:style>
  <w:style w:type="character" w:styleId="ListLabel13">
    <w:name w:val="ListLabel 13"/>
    <w:rPr>
      <w:rFonts w:cs="Symbol"/>
    </w:rPr>
  </w:style>
  <w:style w:type="character" w:styleId="ListLabel14">
    <w:name w:val="ListLabel 14"/>
    <w:rPr>
      <w:rFonts w:cs="Courier New"/>
    </w:rPr>
  </w:style>
  <w:style w:type="character" w:styleId="ListLabel15">
    <w:name w:val="ListLabel 15"/>
    <w:rPr>
      <w:rFonts w:cs="Wingdings"/>
    </w:rPr>
  </w:style>
  <w:style w:type="character" w:styleId="WW8Num20z0">
    <w:name w:val="WW8Num20z0"/>
    <w:rPr>
      <w:rFonts w:ascii="Symbol" w:hAnsi="Symbol" w:cs="Symbol"/>
      <w:sz w:val="20"/>
      <w:szCs w:val="24"/>
      <w:lang w:val="ro-RO" w:eastAsia="en-US"/>
    </w:rPr>
  </w:style>
  <w:style w:type="character" w:styleId="WW8Num20z1">
    <w:name w:val="WW8Num20z1"/>
    <w:rPr>
      <w:rFonts w:ascii="Courier New" w:hAnsi="Courier New" w:cs="Courier New"/>
      <w:sz w:val="20"/>
    </w:rPr>
  </w:style>
  <w:style w:type="character" w:styleId="WW8Num20z2">
    <w:name w:val="WW8Num20z2"/>
    <w:rPr>
      <w:rFonts w:ascii="Wingdings" w:hAnsi="Wingdings" w:cs="Wingdings"/>
      <w:sz w:val="20"/>
    </w:rPr>
  </w:style>
  <w:style w:type="character" w:styleId="ListLabel16">
    <w:name w:val="ListLabel 16"/>
    <w:rPr>
      <w:rFonts w:cs="Symbol"/>
      <w:sz w:val="20"/>
      <w:szCs w:val="24"/>
    </w:rPr>
  </w:style>
  <w:style w:type="character" w:styleId="ListLabel17">
    <w:name w:val="ListLabel 17"/>
    <w:rPr>
      <w:rFonts w:cs="Courier New"/>
      <w:sz w:val="20"/>
    </w:rPr>
  </w:style>
  <w:style w:type="character" w:styleId="ListLabel18">
    <w:name w:val="ListLabel 18"/>
    <w:rPr>
      <w:rFonts w:cs="Wingdings"/>
      <w:sz w:val="20"/>
    </w:rPr>
  </w:style>
  <w:style w:type="character" w:styleId="ListLabel19">
    <w:name w:val="ListLabel 19"/>
    <w:rPr>
      <w:rFonts w:cs="Symbol"/>
      <w:sz w:val="20"/>
      <w:szCs w:val="24"/>
    </w:rPr>
  </w:style>
  <w:style w:type="character" w:styleId="ListLabel20">
    <w:name w:val="ListLabel 20"/>
    <w:rPr>
      <w:rFonts w:cs="Courier New"/>
      <w:sz w:val="20"/>
    </w:rPr>
  </w:style>
  <w:style w:type="character" w:styleId="ListLabel21">
    <w:name w:val="ListLabel 21"/>
    <w:rPr>
      <w:rFonts w:cs="Wingdings"/>
      <w:sz w:val="20"/>
    </w:rPr>
  </w:style>
  <w:style w:type="character" w:styleId="ListLabel22">
    <w:name w:val="ListLabel 22"/>
    <w:rPr>
      <w:rFonts w:cs="Symbol"/>
      <w:sz w:val="20"/>
      <w:szCs w:val="24"/>
    </w:rPr>
  </w:style>
  <w:style w:type="character" w:styleId="ListLabel23">
    <w:name w:val="ListLabel 23"/>
    <w:rPr>
      <w:rFonts w:cs="Courier New"/>
      <w:sz w:val="20"/>
    </w:rPr>
  </w:style>
  <w:style w:type="character" w:styleId="ListLabel24">
    <w:name w:val="ListLabel 24"/>
    <w:rPr>
      <w:rFonts w:cs="Wingdings"/>
      <w:sz w:val="20"/>
    </w:rPr>
  </w:style>
  <w:style w:type="paragraph" w:styleId="Heading" w:customStyle="1">
    <w:name w:val="Heading"/>
    <w:rsid w:val="00783986"/>
    <w:basedOn w:val="Normal"/>
    <w:next w:val="TextBody"/>
    <w:pPr>
      <w:keepNext/>
      <w:spacing w:before="240" w:after="120"/>
    </w:pPr>
    <w:rPr>
      <w:rFonts w:ascii="Liberation Sans" w:hAnsi="Liberation Sans" w:eastAsia="Microsoft YaHei" w:cs="Mangal"/>
      <w:sz w:val="28"/>
      <w:szCs w:val="28"/>
    </w:rPr>
  </w:style>
  <w:style w:type="paragraph" w:styleId="TextBody" w:customStyle="1">
    <w:name w:val="Text Body"/>
    <w:rsid w:val="00783986"/>
    <w:basedOn w:val="Normal"/>
    <w:pPr>
      <w:spacing w:lineRule="auto" w:line="288" w:before="0" w:after="140"/>
    </w:pPr>
    <w:rPr/>
  </w:style>
  <w:style w:type="paragraph" w:styleId="List">
    <w:name w:val="List"/>
    <w:rsid w:val="00783986"/>
    <w:basedOn w:val="TextBody"/>
    <w:pPr/>
    <w:rPr>
      <w:rFonts w:cs="Mangal"/>
    </w:rPr>
  </w:style>
  <w:style w:type="paragraph" w:styleId="Caption" w:customStyle="1">
    <w:name w:val="Caption"/>
    <w:rsid w:val="00783986"/>
    <w:basedOn w:val="Normal"/>
    <w:pPr>
      <w:suppressLineNumbers/>
      <w:spacing w:before="120" w:after="120"/>
    </w:pPr>
    <w:rPr>
      <w:rFonts w:cs="Mangal"/>
      <w:i/>
      <w:iCs/>
      <w:sz w:val="24"/>
      <w:szCs w:val="24"/>
    </w:rPr>
  </w:style>
  <w:style w:type="paragraph" w:styleId="Index" w:customStyle="1">
    <w:name w:val="Index"/>
    <w:rsid w:val="00783986"/>
    <w:basedOn w:val="Normal"/>
    <w:pPr>
      <w:suppressLineNumbers/>
    </w:pPr>
    <w:rPr>
      <w:rFonts w:cs="Mangal"/>
    </w:rPr>
  </w:style>
  <w:style w:type="paragraph" w:styleId="IntenseQuote">
    <w:name w:val="Intense Quote"/>
    <w:uiPriority w:val="30"/>
    <w:qFormat/>
    <w:link w:val="CitatintensCaracter"/>
    <w:rsid w:val="006f6722"/>
    <w:basedOn w:val="Normal"/>
    <w:next w:val="Normal"/>
    <w:pPr>
      <w:pBdr>
        <w:top w:val="nil"/>
        <w:left w:val="nil"/>
        <w:bottom w:val="single" w:sz="4" w:space="4" w:color="4F81BD"/>
        <w:right w:val="nil"/>
      </w:pBdr>
      <w:spacing w:before="200" w:after="280"/>
      <w:ind w:left="936" w:right="936" w:hanging="0"/>
    </w:pPr>
    <w:rPr>
      <w:b/>
      <w:bCs/>
      <w:i/>
      <w:iCs/>
      <w:color w:val="4F81BD"/>
    </w:rPr>
  </w:style>
  <w:style w:type="paragraph" w:styleId="ListParagraph">
    <w:name w:val="List Paragraph"/>
    <w:uiPriority w:val="34"/>
    <w:qFormat/>
    <w:rsid w:val="003b4a1d"/>
    <w:basedOn w:val="Normal"/>
    <w:pPr>
      <w:spacing w:before="0" w:after="200"/>
      <w:ind w:left="720" w:right="0" w:hanging="0"/>
    </w:pPr>
    <w:rPr>
      <w:rFonts w:ascii="Calibri" w:hAnsi="Calibri"/>
      <w:sz w:val="22"/>
      <w:szCs w:val="22"/>
    </w:rPr>
  </w:style>
  <w:style w:type="paragraph" w:styleId="Default" w:customStyle="1">
    <w:name w:val="Default"/>
    <w:rsid w:val="003b4a1d"/>
    <w:pPr>
      <w:widowControl/>
      <w:suppressAutoHyphens w:val="true"/>
      <w:overflowPunct w:val="true"/>
      <w:bidi w:val="0"/>
      <w:spacing w:lineRule="auto" w:line="240"/>
      <w:jc w:val="left"/>
    </w:pPr>
    <w:rPr>
      <w:rFonts w:ascii="Times New Roman" w:hAnsi="Times New Roman" w:eastAsia="Times New Roman" w:cs="Times New Roman"/>
      <w:color w:val="000000"/>
      <w:sz w:val="24"/>
      <w:szCs w:val="24"/>
      <w:lang w:val="en-US" w:eastAsia="zh-CN" w:bidi="hi-IN"/>
    </w:rPr>
  </w:style>
  <w:style w:type="paragraph" w:styleId="NormalWeb">
    <w:name w:val="Normal (Web)"/>
    <w:basedOn w:val="Normal"/>
    <w:pPr>
      <w:spacing w:before="0" w:after="280"/>
    </w:pPr>
    <w:rPr>
      <w:lang w:val="ro-RO" w:eastAsia="ro-RO"/>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numbering" w:styleId="WW8Num20">
    <w:name w:val="WW8Num20"/>
  </w:style>
  <w:style w:type="table" w:default="1" w:styleId="Tabel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LibreOffice/4.2.1.1$Windows_x86 LibreOffice_project/d7dbbd7842e6a58b0f521599204e827654e1fb8b</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2017-04-04T10:35:00Z</dcterms:created>
  <dc:creator>Anyone</dc:creator>
  <dc:language>en-CA</dc:language>
  <cp:lastModifiedBy>Dell</cp:lastModifiedBy>
  <cp:lastPrinted>2017-04-10T11:32:10Z</cp:lastPrinted>
  <dcterms:modified xsi:type="dcterms:W3CDTF">2017-04-07T05:48:00Z</dcterms:modified>
  <cp:revision>7</cp:revision>
</cp:coreProperties>
</file>