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val="false"/>
        <w:tabs>
          <w:tab w:val="left" w:pos="600" w:leader="none"/>
        </w:tabs>
        <w:overflowPunct w:val="true"/>
        <w:ind w:left="0" w:right="280" w:hanging="0"/>
        <w:jc w:val="center"/>
        <w:rPr>
          <w:b/>
          <w:bCs/>
        </w:rPr>
      </w:pPr>
      <w:r>
        <w:rPr>
          <w:b/>
          <w:bCs/>
        </w:rPr>
        <w:t>CONDITII DE PARTICIPARE</w:t>
      </w:r>
    </w:p>
    <w:p>
      <w:pPr>
        <w:pStyle w:val="Normal"/>
        <w:widowControl w:val="false"/>
        <w:tabs>
          <w:tab w:val="left" w:pos="600" w:leader="none"/>
        </w:tabs>
        <w:overflowPunct w:val="true"/>
        <w:ind w:left="0" w:right="280" w:hanging="0"/>
        <w:jc w:val="center"/>
        <w:rPr>
          <w:b/>
          <w:bCs/>
        </w:rPr>
      </w:pPr>
      <w:r>
        <w:rPr>
          <w:b/>
          <w:bCs/>
        </w:rPr>
        <w:t>in vderea participarii la concursul pentru ocuparea postului vacant de:</w:t>
      </w:r>
    </w:p>
    <w:p>
      <w:pPr>
        <w:pStyle w:val="Normal"/>
        <w:widowControl w:val="false"/>
        <w:tabs>
          <w:tab w:val="left" w:pos="600" w:leader="none"/>
        </w:tabs>
        <w:overflowPunct w:val="true"/>
        <w:ind w:left="0" w:right="280" w:hanging="0"/>
        <w:jc w:val="center"/>
        <w:rPr/>
      </w:pPr>
      <w:r>
        <w:rPr/>
      </w:r>
    </w:p>
    <w:p>
      <w:pPr>
        <w:pStyle w:val="Normal"/>
        <w:widowControl w:val="false"/>
        <w:tabs>
          <w:tab w:val="left" w:pos="600" w:leader="none"/>
        </w:tabs>
        <w:overflowPunct w:val="true"/>
        <w:ind w:left="0" w:right="280" w:hanging="0"/>
        <w:jc w:val="center"/>
        <w:rPr>
          <w:b/>
          <w:bCs/>
        </w:rPr>
      </w:pPr>
      <w:r>
        <w:rPr>
          <w:b/>
          <w:bCs/>
        </w:rPr>
        <w:t xml:space="preserve"> </w:t>
      </w:r>
      <w:r>
        <w:rPr>
          <w:b/>
          <w:bCs/>
        </w:rPr>
        <w:t>LABORANT - DEBUTANT, S - 1 NORMA (cod COR  235906)</w:t>
      </w:r>
    </w:p>
    <w:p>
      <w:pPr>
        <w:pStyle w:val="Normal"/>
        <w:widowControl w:val="false"/>
        <w:tabs>
          <w:tab w:val="left" w:pos="600" w:leader="none"/>
        </w:tabs>
        <w:overflowPunct w:val="true"/>
        <w:ind w:left="0" w:right="280" w:hanging="0"/>
        <w:jc w:val="center"/>
        <w:rPr/>
      </w:pPr>
      <w:r>
        <w:rPr/>
      </w:r>
    </w:p>
    <w:p>
      <w:pPr>
        <w:pStyle w:val="NormalWeb"/>
        <w:shd w:fill="FFFFFF" w:val="clear"/>
        <w:spacing w:lineRule="atLeast" w:line="370"/>
        <w:jc w:val="center"/>
        <w:rPr>
          <w:b/>
          <w:color w:val="000000"/>
        </w:rPr>
      </w:pPr>
      <w:r>
        <w:rPr>
          <w:b/>
          <w:color w:val="000000"/>
        </w:rPr>
        <w:t xml:space="preserve">            </w:t>
      </w:r>
    </w:p>
    <w:p>
      <w:pPr>
        <w:pStyle w:val="NormalWeb"/>
        <w:shd w:fill="FFFFFF" w:val="clear"/>
        <w:spacing w:lineRule="atLeast" w:line="370"/>
        <w:rPr>
          <w:b/>
          <w:bCs/>
          <w:color w:val="000000"/>
        </w:rPr>
      </w:pPr>
      <w:r>
        <w:rPr>
          <w:b/>
          <w:bCs/>
          <w:color w:val="000000"/>
        </w:rPr>
        <w:t>1. CONDIŢII GENERALE DE PARTICIPARE LA CONCURS:</w:t>
      </w:r>
    </w:p>
    <w:p>
      <w:pPr>
        <w:pStyle w:val="NormalWeb"/>
        <w:shd w:fill="FFFFFF" w:val="clear"/>
        <w:spacing w:lineRule="atLeast" w:line="370"/>
        <w:rPr>
          <w:color w:val="000000"/>
        </w:rPr>
      </w:pPr>
      <w:r>
        <w:rPr>
          <w:color w:val="000000"/>
        </w:rPr>
        <w:t>Conform art. 3 al Regulamentului-cadru aprobat prin Hotărârea Guvernului nr. 286 din 23 martie 2011, cu modificările și completările ulterioare:</w:t>
      </w:r>
    </w:p>
    <w:p>
      <w:pPr>
        <w:pStyle w:val="Normal"/>
        <w:shd w:fill="FFFFFF" w:val="clear"/>
        <w:spacing w:lineRule="atLeast" w:line="432"/>
        <w:ind w:left="0" w:right="396" w:hanging="0"/>
        <w:rPr>
          <w:color w:val="000000"/>
        </w:rPr>
      </w:pPr>
      <w:r>
        <w:rPr>
          <w:color w:val="000000"/>
        </w:rPr>
        <w:t>a) sa aiba cetățenia română şi domiciliul în România;</w:t>
      </w:r>
    </w:p>
    <w:p>
      <w:pPr>
        <w:pStyle w:val="Normal"/>
        <w:shd w:fill="FFFFFF" w:val="clear"/>
        <w:tabs>
          <w:tab w:val="left" w:pos="720" w:leader="none"/>
        </w:tabs>
        <w:spacing w:lineRule="atLeast" w:line="432"/>
        <w:ind w:left="0" w:right="396" w:hanging="0"/>
        <w:rPr>
          <w:color w:val="000000"/>
        </w:rPr>
      </w:pPr>
      <w:r>
        <w:rPr>
          <w:color w:val="000000"/>
        </w:rPr>
        <w:t>b) cunoaște limba română, scris și vorbit;</w:t>
      </w:r>
    </w:p>
    <w:p>
      <w:pPr>
        <w:pStyle w:val="Normal"/>
        <w:shd w:fill="FFFFFF" w:val="clear"/>
        <w:tabs>
          <w:tab w:val="left" w:pos="720" w:leader="none"/>
        </w:tabs>
        <w:spacing w:lineRule="atLeast" w:line="432"/>
        <w:ind w:left="0" w:right="396" w:hanging="0"/>
        <w:rPr>
          <w:color w:val="000000"/>
        </w:rPr>
      </w:pPr>
      <w:r>
        <w:rPr>
          <w:color w:val="000000"/>
        </w:rPr>
        <w:t>c) are vârsta minimă reglementată de prevederile legale;</w:t>
      </w:r>
    </w:p>
    <w:p>
      <w:pPr>
        <w:pStyle w:val="Normal"/>
        <w:shd w:fill="FFFFFF" w:val="clear"/>
        <w:tabs>
          <w:tab w:val="left" w:pos="720" w:leader="none"/>
        </w:tabs>
        <w:spacing w:lineRule="atLeast" w:line="432"/>
        <w:ind w:left="0" w:right="396" w:hanging="0"/>
        <w:rPr>
          <w:color w:val="000000"/>
        </w:rPr>
      </w:pPr>
      <w:r>
        <w:rPr>
          <w:color w:val="000000"/>
        </w:rPr>
        <w:t>d) are capacitate deplină de exercițiu;</w:t>
      </w:r>
    </w:p>
    <w:p>
      <w:pPr>
        <w:pStyle w:val="Normal"/>
        <w:shd w:fill="FFFFFF" w:val="clear"/>
        <w:tabs>
          <w:tab w:val="left" w:pos="720" w:leader="none"/>
        </w:tabs>
        <w:spacing w:lineRule="atLeast" w:line="432"/>
        <w:ind w:left="0" w:right="396" w:hanging="0"/>
        <w:rPr>
          <w:color w:val="000000"/>
        </w:rPr>
      </w:pPr>
      <w:r>
        <w:rPr>
          <w:color w:val="000000"/>
        </w:rPr>
        <w:t>e) are o stare de sănătate corespunzătoare postului pentru care candidează, atestată pe baza adeverinței medicale eliberate de medicul de familie sau de unitățile sanitare abilitate;</w:t>
      </w:r>
    </w:p>
    <w:p>
      <w:pPr>
        <w:pStyle w:val="Normal"/>
        <w:shd w:fill="FFFFFF" w:val="clear"/>
        <w:tabs>
          <w:tab w:val="left" w:pos="720" w:leader="none"/>
        </w:tabs>
        <w:spacing w:lineRule="atLeast" w:line="432"/>
        <w:ind w:left="0" w:right="396" w:hanging="0"/>
        <w:rPr>
          <w:color w:val="000000"/>
        </w:rPr>
      </w:pPr>
      <w:r>
        <w:rPr>
          <w:color w:val="000000"/>
        </w:rPr>
        <w:t>f) îndeplinește condițiile de studii  specifice potrivit cerințelor postului scos la concurs;</w:t>
      </w:r>
    </w:p>
    <w:p>
      <w:pPr>
        <w:pStyle w:val="Normal"/>
        <w:shd w:fill="FFFFFF" w:val="clear"/>
        <w:tabs>
          <w:tab w:val="left" w:pos="720" w:leader="none"/>
        </w:tabs>
        <w:spacing w:lineRule="atLeast" w:line="432"/>
        <w:ind w:left="0" w:right="396" w:hanging="0"/>
        <w:rPr>
          <w:color w:val="000000"/>
        </w:rPr>
      </w:pPr>
      <w:r>
        <w:rPr>
          <w:color w:val="000000"/>
        </w:rPr>
        <w:t>g) nu a fost condamnat(ă)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pPr>
        <w:pStyle w:val="Normal"/>
        <w:shd w:fill="FFFFFF" w:val="clear"/>
        <w:tabs>
          <w:tab w:val="left" w:pos="720" w:leader="none"/>
        </w:tabs>
        <w:spacing w:lineRule="atLeast" w:line="432"/>
        <w:ind w:left="396" w:right="396" w:hanging="0"/>
        <w:rPr/>
      </w:pPr>
      <w:r>
        <w:rPr/>
      </w:r>
    </w:p>
    <w:p>
      <w:pPr>
        <w:pStyle w:val="Normal"/>
        <w:shd w:fill="FFFFFF" w:val="clear"/>
        <w:spacing w:lineRule="atLeast" w:line="370"/>
        <w:rPr>
          <w:b/>
          <w:bCs/>
          <w:color w:val="000000"/>
          <w:shd w:fill="FFFFFF" w:val="clear"/>
        </w:rPr>
      </w:pPr>
      <w:r>
        <w:rPr>
          <w:b/>
          <w:bCs/>
          <w:color w:val="000000"/>
          <w:shd w:fill="FFFFFF" w:val="clear"/>
        </w:rPr>
        <w:t>2. CONDIŢII SPECIFICE PENTRU PARTICIPARE LA CONCURS:</w:t>
      </w:r>
    </w:p>
    <w:p>
      <w:pPr>
        <w:pStyle w:val="NormalWeb"/>
        <w:shd w:fill="FFFFFF" w:val="clear"/>
        <w:spacing w:lineRule="atLeast" w:line="370"/>
        <w:rPr>
          <w:color w:val="000000"/>
          <w:shd w:fill="FFFFFF" w:val="clear"/>
        </w:rPr>
      </w:pPr>
      <w:r>
        <w:rPr>
          <w:b/>
          <w:color w:val="000000"/>
          <w:shd w:fill="FFFFFF" w:val="clear"/>
        </w:rPr>
        <w:t>- s</w:t>
      </w:r>
      <w:r>
        <w:rPr>
          <w:color w:val="000000"/>
          <w:shd w:fill="FFFFFF" w:val="clear"/>
        </w:rPr>
        <w:t>tudii superioare tehnice (fizică, chimie, economie etc.);</w:t>
        <w:br/>
        <w:t>- Utilizare si operare P.C. (word, excel, power point, etc.);</w:t>
      </w:r>
    </w:p>
    <w:p>
      <w:pPr>
        <w:pStyle w:val="NormalWeb"/>
        <w:shd w:fill="FFFFFF" w:val="clear"/>
        <w:spacing w:lineRule="atLeast" w:line="370"/>
        <w:rPr>
          <w:b/>
          <w:color w:val="000000"/>
        </w:rPr>
      </w:pPr>
      <w:r>
        <w:rPr>
          <w:b/>
          <w:color w:val="000000"/>
        </w:rPr>
        <w:t>3. DOSARUL DE CONCURS VA CONȚINE URMĂTOARELE DOCUMENTE:</w:t>
      </w:r>
    </w:p>
    <w:p>
      <w:pPr>
        <w:pStyle w:val="Normal"/>
        <w:shd w:fill="FFFFFF" w:val="clear"/>
        <w:spacing w:lineRule="atLeast" w:line="370"/>
        <w:ind w:left="10" w:right="370" w:hanging="0"/>
        <w:rPr>
          <w:color w:val="000000"/>
        </w:rPr>
      </w:pPr>
      <w:r>
        <w:rPr>
          <w:color w:val="000000"/>
        </w:rPr>
        <w:t>- cererea de înscriere la concurs adresată conducătorului autorității sau instituției publice organizatoare;</w:t>
      </w:r>
    </w:p>
    <w:p>
      <w:pPr>
        <w:pStyle w:val="Normal"/>
        <w:shd w:fill="FFFFFF" w:val="clear"/>
        <w:spacing w:lineRule="atLeast" w:line="370"/>
        <w:ind w:left="10" w:right="370" w:hanging="0"/>
        <w:rPr>
          <w:color w:val="000000"/>
        </w:rPr>
      </w:pPr>
      <w:r>
        <w:rPr>
          <w:color w:val="000000"/>
        </w:rPr>
        <w:t>- copia actului de identitate sau orice alt document care atestă identitatea, potrivit legii, după caz;</w:t>
      </w:r>
    </w:p>
    <w:p>
      <w:pPr>
        <w:pStyle w:val="Normal"/>
        <w:shd w:fill="FFFFFF" w:val="clear"/>
        <w:spacing w:lineRule="atLeast" w:line="370"/>
        <w:ind w:left="10" w:right="370" w:hanging="0"/>
        <w:rPr>
          <w:color w:val="000000"/>
        </w:rPr>
      </w:pPr>
      <w:r>
        <w:rPr>
          <w:color w:val="000000"/>
        </w:rPr>
        <w:t>- copiile documentelor care să ateste nivelul studiilor și ale altor acte care atestă efectuarea unor specializări, precum și copiile documentelor care atestă îndeplinirea condițiilor specifice ale postului solicitate de autoritatea sau instituția publică, nelegalizate, in copie conform cu originalul;</w:t>
      </w:r>
    </w:p>
    <w:p>
      <w:pPr>
        <w:pStyle w:val="Normal"/>
        <w:shd w:fill="FFFFFF" w:val="clear"/>
        <w:spacing w:lineRule="atLeast" w:line="370"/>
        <w:ind w:left="10" w:right="370" w:hanging="0"/>
        <w:rPr>
          <w:color w:val="000000"/>
        </w:rPr>
      </w:pPr>
      <w:r>
        <w:rPr>
          <w:color w:val="000000"/>
        </w:rPr>
        <w:t>- cazierul judiciar sau o declarație pe propria răspundere că nu are antecedente penale care să-l facă incompatibil cu funcția pentru care candidează;</w:t>
      </w:r>
    </w:p>
    <w:p>
      <w:pPr>
        <w:pStyle w:val="Normal"/>
        <w:shd w:fill="FFFFFF" w:val="clear"/>
        <w:spacing w:lineRule="atLeast" w:line="370"/>
        <w:ind w:left="10" w:right="370" w:hanging="0"/>
        <w:rPr>
          <w:color w:val="000000"/>
        </w:rPr>
      </w:pPr>
      <w:r>
        <w:rPr>
          <w:color w:val="000000"/>
        </w:rPr>
        <w:t>- adeverință medicală care să ateste starea de sănătate corespunzătoare eliberată cu cel mult 6 luni anterior derulării concursului de către medicul de familie al candidatului sau de către unitățile sanitare abilitate;</w:t>
      </w:r>
    </w:p>
    <w:p>
      <w:pPr>
        <w:pStyle w:val="Normal"/>
        <w:shd w:fill="FFFFFF" w:val="clear"/>
        <w:spacing w:lineRule="atLeast" w:line="370"/>
        <w:ind w:left="10" w:right="370" w:hanging="0"/>
        <w:rPr>
          <w:color w:val="000000"/>
        </w:rPr>
      </w:pPr>
      <w:r>
        <w:rPr>
          <w:color w:val="000000"/>
        </w:rPr>
        <w:t>- curriculum vitae.</w:t>
      </w:r>
    </w:p>
    <w:p>
      <w:pPr>
        <w:pStyle w:val="Normal"/>
        <w:shd w:fill="FFFFFF" w:val="clear"/>
        <w:spacing w:lineRule="atLeast" w:line="370"/>
        <w:ind w:left="10" w:right="370" w:hanging="0"/>
        <w:rPr/>
      </w:pPr>
      <w:r>
        <w:rPr/>
      </w:r>
    </w:p>
    <w:p>
      <w:pPr>
        <w:pStyle w:val="NormalWeb"/>
        <w:shd w:fill="FFFFFF" w:val="clear"/>
        <w:spacing w:lineRule="atLeast" w:line="370"/>
        <w:rPr>
          <w:b/>
          <w:bCs/>
          <w:color w:val="000000"/>
        </w:rPr>
      </w:pPr>
      <w:r>
        <w:rPr>
          <w:b/>
          <w:bCs/>
          <w:color w:val="000000"/>
        </w:rPr>
        <w:tab/>
        <w:t>Adeverința care atestă starea de sănătate conține, în clar, numărul, data, numele emitentului și calitatea acestuia, în formatul standard stabilit de Ministerul Sănătății.       În cazul în care candidatul depune o declarație pe proprie răspundere că nu are antecedente penale, în cazul în care este declarat admis la selecția dosarelor, acesta are obligația de a completa dosarul de concurs cu originalul cazierului judiciar, cel mai târziu până la data desfășurării primei probe a concursului.                                                            Copia actului de identitate, copiile documentelor de studii și carnetul de muncă sau, după caz, adeverințele care atestă vechimea vor fi prezentate și în original în vederea verificării conformității copiilor cu acestea.</w:t>
      </w:r>
    </w:p>
    <w:p>
      <w:pPr>
        <w:pStyle w:val="TextBody"/>
        <w:rPr>
          <w:b/>
          <w:bCs/>
          <w:color w:val="000000"/>
        </w:rPr>
      </w:pPr>
      <w:r>
        <w:rPr>
          <w:b/>
          <w:bCs/>
          <w:color w:val="000000"/>
        </w:rPr>
        <w:t>4. ATRIBUŢII SI RESPONSABILITĂŢI :</w:t>
      </w:r>
    </w:p>
    <w:p>
      <w:pPr>
        <w:pStyle w:val="TextBody"/>
        <w:spacing w:before="0" w:after="0"/>
        <w:rPr>
          <w:b/>
          <w:bCs/>
          <w:color w:val="000000"/>
        </w:rPr>
      </w:pPr>
      <w:r>
        <w:rPr>
          <w:b/>
          <w:bCs/>
          <w:color w:val="000000"/>
        </w:rPr>
        <w:t>A. În calitate de gestionar al laboratoarelor de: fizică, chimie şi laboratoarelor tehnologice de specialitate:</w:t>
      </w:r>
    </w:p>
    <w:p>
      <w:pPr>
        <w:pStyle w:val="TextBody"/>
        <w:pBdr>
          <w:top w:val="nil"/>
          <w:left w:val="nil"/>
          <w:bottom w:val="nil"/>
          <w:right w:val="nil"/>
        </w:pBdr>
        <w:spacing w:before="0" w:after="0"/>
        <w:rPr>
          <w:color w:val="000000"/>
        </w:rPr>
      </w:pPr>
      <w:r>
        <w:rPr>
          <w:color w:val="000000"/>
        </w:rPr>
        <w:t>- Răspunde de gestiunea laboratoarelor de: fizică, chimie, biologie, laboratoarelor tehnologice ţinând evidenţa clară a materialelor existente în laboratoare, în urma inventarelor făcute anual la nivelul unitatii scolare;</w:t>
      </w:r>
    </w:p>
    <w:p>
      <w:pPr>
        <w:pStyle w:val="TextBody"/>
        <w:pBdr>
          <w:top w:val="nil"/>
          <w:left w:val="nil"/>
          <w:bottom w:val="nil"/>
          <w:right w:val="nil"/>
        </w:pBdr>
        <w:spacing w:before="0" w:after="0"/>
        <w:rPr>
          <w:color w:val="000000"/>
        </w:rPr>
      </w:pPr>
      <w:r>
        <w:rPr>
          <w:color w:val="000000"/>
        </w:rPr>
        <w:t>- Identifică şi propune casarea materialului didactic a cărui folosire este imposibilă sau a cărui utilizare prezintă pericol pentru elevi si profesori;</w:t>
      </w:r>
    </w:p>
    <w:p>
      <w:pPr>
        <w:pStyle w:val="TextBody"/>
        <w:pBdr>
          <w:top w:val="nil"/>
          <w:left w:val="nil"/>
          <w:bottom w:val="nil"/>
          <w:right w:val="nil"/>
        </w:pBdr>
        <w:spacing w:before="0" w:after="0"/>
        <w:rPr>
          <w:color w:val="000000"/>
        </w:rPr>
      </w:pPr>
      <w:r>
        <w:rPr>
          <w:color w:val="000000"/>
        </w:rPr>
        <w:t>- Împreună cu profesorii care desfăşoară ore de laborator, urmăreşte păstrarea mobilierului în bune condiţii. În cazul producerii de stricăciuni, îl informează pe diriginte, pe directorul unităţii şcolare, în vederea recuperării prejudiciului de la elevul vinovat;</w:t>
      </w:r>
    </w:p>
    <w:p>
      <w:pPr>
        <w:pStyle w:val="TextBody"/>
        <w:pBdr>
          <w:top w:val="nil"/>
          <w:left w:val="nil"/>
          <w:bottom w:val="nil"/>
          <w:right w:val="nil"/>
        </w:pBdr>
        <w:spacing w:before="0" w:after="0"/>
        <w:rPr>
          <w:color w:val="000000"/>
        </w:rPr>
      </w:pPr>
      <w:r>
        <w:rPr>
          <w:color w:val="000000"/>
        </w:rPr>
        <w:t>- Participă la recepţionarea materialului didactic nou intrat în şcoală ,urmărind ca acesta să corespundă parametrilor menţionaţi în fişa tehnică ce însoţeşte procesul verbal de recepţie, iar în cazul în care produsul corespunde, îl inregistreaza în fişele de inventariere;</w:t>
      </w:r>
    </w:p>
    <w:p>
      <w:pPr>
        <w:pStyle w:val="TextBody"/>
        <w:pBdr>
          <w:top w:val="nil"/>
          <w:left w:val="nil"/>
          <w:bottom w:val="nil"/>
          <w:right w:val="nil"/>
        </w:pBdr>
        <w:spacing w:before="0" w:after="0"/>
        <w:rPr>
          <w:color w:val="000000"/>
        </w:rPr>
      </w:pPr>
      <w:r>
        <w:rPr>
          <w:color w:val="000000"/>
        </w:rPr>
        <w:t>- Urmăreşte ca instalaţiile anexe ale laboratoarelor să fie în stare de funcţionare, iar în caz contrar va solicita, prin referat de necesitate adresat conducerii şcolii, asigurarea fondurilor neceare reparaţiei;</w:t>
      </w:r>
    </w:p>
    <w:p>
      <w:pPr>
        <w:pStyle w:val="TextBody"/>
        <w:pBdr>
          <w:top w:val="nil"/>
          <w:left w:val="nil"/>
          <w:bottom w:val="nil"/>
          <w:right w:val="nil"/>
        </w:pBdr>
        <w:spacing w:before="0" w:after="0"/>
        <w:rPr>
          <w:color w:val="000000"/>
        </w:rPr>
      </w:pPr>
      <w:r>
        <w:rPr>
          <w:color w:val="000000"/>
        </w:rPr>
        <w:t>- Întocmeşte documente de evidenţă privind utilizarea materialului didactic, grafice privind utilizarea laboratoarelor, utilajelor tehnologice.</w:t>
      </w:r>
    </w:p>
    <w:p>
      <w:pPr>
        <w:pStyle w:val="TextBody"/>
        <w:pBdr>
          <w:top w:val="nil"/>
          <w:left w:val="nil"/>
          <w:bottom w:val="nil"/>
          <w:right w:val="nil"/>
        </w:pBdr>
        <w:spacing w:before="0" w:after="0"/>
        <w:rPr>
          <w:color w:val="000000"/>
        </w:rPr>
      </w:pPr>
      <w:bookmarkStart w:id="0" w:name="__DdeLink__1144_1959049121"/>
      <w:r>
        <w:rPr>
          <w:color w:val="000000"/>
        </w:rPr>
        <w:t>- Respectă cu stricteţe normele şi procedurile privind sănătate  şi securitatea muncii si normele privind prevenirea şi stingerea incendiilor, ISU pentru activitatea desfăşurată;</w:t>
      </w:r>
    </w:p>
    <w:p>
      <w:pPr>
        <w:pStyle w:val="TextBody"/>
        <w:pBdr>
          <w:top w:val="nil"/>
          <w:left w:val="nil"/>
          <w:bottom w:val="nil"/>
          <w:right w:val="nil"/>
        </w:pBdr>
        <w:spacing w:before="0" w:after="0"/>
        <w:rPr>
          <w:color w:val="000000"/>
        </w:rPr>
      </w:pPr>
      <w:r>
        <w:rPr>
          <w:color w:val="000000"/>
        </w:rPr>
      </w:r>
    </w:p>
    <w:p>
      <w:pPr>
        <w:pStyle w:val="TextBody"/>
        <w:spacing w:before="0" w:after="0"/>
        <w:rPr/>
      </w:pPr>
      <w:r>
        <w:rPr/>
      </w:r>
    </w:p>
    <w:p>
      <w:pPr>
        <w:pStyle w:val="TextBody"/>
        <w:spacing w:before="0" w:after="0"/>
        <w:rPr>
          <w:b/>
          <w:bCs/>
          <w:color w:val="000000"/>
        </w:rPr>
      </w:pPr>
      <w:r>
        <w:rPr>
          <w:b/>
          <w:bCs/>
          <w:color w:val="000000"/>
        </w:rPr>
        <w:t>B. În calitate de cadru didactic auxiliar :</w:t>
      </w:r>
    </w:p>
    <w:p>
      <w:pPr>
        <w:pStyle w:val="TextBody"/>
        <w:pBdr>
          <w:top w:val="nil"/>
          <w:left w:val="nil"/>
          <w:bottom w:val="nil"/>
          <w:right w:val="nil"/>
        </w:pBdr>
        <w:spacing w:before="0" w:after="0"/>
        <w:rPr>
          <w:color w:val="000000"/>
        </w:rPr>
      </w:pPr>
      <w:r>
        <w:rPr>
          <w:color w:val="000000"/>
        </w:rPr>
        <w:t>- Realizează documentele de proiectare a activităţii în concordanţă cu curriculumul şcolar;</w:t>
      </w:r>
    </w:p>
    <w:p>
      <w:pPr>
        <w:pStyle w:val="TextBody"/>
        <w:pBdr>
          <w:top w:val="nil"/>
          <w:left w:val="nil"/>
          <w:bottom w:val="nil"/>
          <w:right w:val="nil"/>
        </w:pBdr>
        <w:spacing w:before="0" w:after="0"/>
        <w:rPr>
          <w:color w:val="000000"/>
        </w:rPr>
      </w:pPr>
      <w:r>
        <w:rPr>
          <w:color w:val="000000"/>
        </w:rPr>
        <w:t>- Colaboreaza cu profesorii de : fizică, chimie, biologie, tehnologii pentru pregătirea lucrărilor experimentale la orele de fizică/chimie/biologie/laborator tehnologic;</w:t>
      </w:r>
    </w:p>
    <w:p>
      <w:pPr>
        <w:pStyle w:val="TextBody"/>
        <w:pBdr>
          <w:top w:val="nil"/>
          <w:left w:val="nil"/>
          <w:bottom w:val="nil"/>
          <w:right w:val="nil"/>
        </w:pBdr>
        <w:spacing w:before="0" w:after="0"/>
        <w:rPr>
          <w:color w:val="000000"/>
        </w:rPr>
      </w:pPr>
      <w:r>
        <w:rPr>
          <w:color w:val="000000"/>
        </w:rPr>
        <w:t>- În timpul orelor, asigură asistenţa tehnică profesorilor, intervenind ori de câte ori acest lucru se impune;</w:t>
      </w:r>
    </w:p>
    <w:p>
      <w:pPr>
        <w:pStyle w:val="TextBody"/>
        <w:pBdr>
          <w:top w:val="nil"/>
          <w:left w:val="nil"/>
          <w:bottom w:val="nil"/>
          <w:right w:val="nil"/>
        </w:pBdr>
        <w:spacing w:before="0" w:after="0"/>
        <w:rPr>
          <w:color w:val="000000"/>
        </w:rPr>
      </w:pPr>
      <w:r>
        <w:rPr>
          <w:color w:val="000000"/>
        </w:rPr>
        <w:t>- Participă la acivităţile extraşcolare, la proiectele şi parteneriatele în care este implicată şcoala, atunci când este solicitat;</w:t>
      </w:r>
    </w:p>
    <w:p>
      <w:pPr>
        <w:pStyle w:val="TextBody"/>
        <w:pBdr>
          <w:top w:val="nil"/>
          <w:left w:val="nil"/>
          <w:bottom w:val="nil"/>
          <w:right w:val="nil"/>
        </w:pBdr>
        <w:spacing w:before="0" w:after="0"/>
        <w:rPr>
          <w:color w:val="000000"/>
        </w:rPr>
      </w:pPr>
      <w:r>
        <w:rPr>
          <w:color w:val="000000"/>
        </w:rPr>
        <w:t>- Comunică şi relaţionează eficient cu echipa managerială, personalul şcolii, elevii;</w:t>
      </w:r>
    </w:p>
    <w:p>
      <w:pPr>
        <w:pStyle w:val="TextBody"/>
        <w:pBdr>
          <w:top w:val="nil"/>
          <w:left w:val="nil"/>
          <w:bottom w:val="nil"/>
          <w:right w:val="nil"/>
        </w:pBdr>
        <w:spacing w:before="0" w:after="0"/>
        <w:rPr>
          <w:color w:val="000000"/>
        </w:rPr>
      </w:pPr>
      <w:r>
        <w:rPr>
          <w:color w:val="000000"/>
        </w:rPr>
        <w:t>- Contribuie la promovarea imaginii şcolii prin promovarea sistemului de valori al unităţii şcolare la nivelul comunităţii;</w:t>
      </w:r>
    </w:p>
    <w:p>
      <w:pPr>
        <w:pStyle w:val="TextBody"/>
        <w:pBdr>
          <w:top w:val="nil"/>
          <w:left w:val="nil"/>
          <w:bottom w:val="nil"/>
          <w:right w:val="nil"/>
        </w:pBdr>
        <w:spacing w:before="0" w:after="0"/>
        <w:rPr>
          <w:color w:val="000000"/>
        </w:rPr>
      </w:pPr>
      <w:r>
        <w:rPr>
          <w:color w:val="000000"/>
        </w:rPr>
        <w:t>- Se preocupă de permanenta perfectionare si îmbunatatire a pregătirii profesionale, în vedera aplicarii corecte şi complete a reformei învăţământului;</w:t>
      </w:r>
    </w:p>
    <w:p>
      <w:pPr>
        <w:pStyle w:val="TextBody"/>
        <w:spacing w:before="0" w:after="0"/>
        <w:rPr>
          <w:b/>
          <w:bCs/>
          <w:color w:val="000000"/>
        </w:rPr>
      </w:pPr>
      <w:r>
        <w:rPr>
          <w:b/>
          <w:bCs/>
          <w:color w:val="000000"/>
        </w:rPr>
        <w:t>C. Alte sarcini :</w:t>
      </w:r>
    </w:p>
    <w:p>
      <w:pPr>
        <w:pStyle w:val="TextBody"/>
        <w:pBdr>
          <w:top w:val="nil"/>
          <w:left w:val="nil"/>
          <w:bottom w:val="nil"/>
          <w:right w:val="nil"/>
        </w:pBdr>
        <w:spacing w:before="0" w:after="0"/>
        <w:rPr>
          <w:color w:val="000000"/>
        </w:rPr>
      </w:pPr>
      <w:r>
        <w:rPr>
          <w:color w:val="000000"/>
        </w:rPr>
        <w:t>- În funcţie de nevoile specifice ale unităţii de învăţământ, salariatul se obligă să îndeplinească şi alte sarcini repartizate de angajator, în condiţiile legii.</w:t>
      </w:r>
    </w:p>
    <w:p>
      <w:pPr>
        <w:pStyle w:val="Normal"/>
        <w:rPr>
          <w:color w:val="000000"/>
        </w:rPr>
      </w:pPr>
      <w:r>
        <w:rPr>
          <w:color w:val="000000"/>
        </w:rPr>
        <w:br/>
      </w:r>
    </w:p>
    <w:p>
      <w:pPr>
        <w:pStyle w:val="Normal"/>
        <w:widowControl w:val="false"/>
        <w:suppressAutoHyphens w:val="true"/>
        <w:bidi w:val="0"/>
        <w:spacing w:lineRule="auto" w:line="240"/>
        <w:ind w:left="0" w:right="0" w:hanging="0"/>
        <w:jc w:val="left"/>
        <w:rPr>
          <w:b/>
        </w:rPr>
      </w:pPr>
      <w:r>
        <w:rPr>
          <w:b/>
        </w:rPr>
        <w:t>5. BIBLIOGRAFIA</w:t>
      </w:r>
    </w:p>
    <w:p>
      <w:pPr>
        <w:pStyle w:val="NormalWeb"/>
        <w:spacing w:before="0" w:after="0"/>
        <w:jc w:val="left"/>
        <w:rPr>
          <w:sz w:val="24"/>
          <w:szCs w:val="24"/>
          <w:lang w:val="ro-RO"/>
        </w:rPr>
      </w:pPr>
      <w:r>
        <w:rPr>
          <w:lang w:val="ro-RO" w:eastAsia="ro-RO"/>
        </w:rPr>
        <w:t xml:space="preserve">- Legea nr.1/2011, Legea educaţiei naţionale: Sectiunea a 8-a (art. 266 – 271) si Sectiunea a 11-a (art. 280 – 283);                                                                                                                                  - Legea 360 din 2.09.2003 privind regimul substanţelor şi preparatelor chimice modificat cu Legea nr.263/2005, Legea 254/2011;                                                                                               - </w:t>
      </w:r>
      <w:r>
        <w:rPr>
          <w:b/>
          <w:bCs/>
          <w:lang w:val="ro-RO"/>
        </w:rPr>
        <w:t>Legea 477/2004</w:t>
      </w:r>
      <w:r>
        <w:rPr>
          <w:bCs/>
          <w:lang w:val="ro-RO"/>
        </w:rPr>
        <w:t xml:space="preserve"> privind Codul de conduită personalului contractual cu modificările şi completările ulterioare (Capitolul II);                                                                                                - </w:t>
      </w:r>
      <w:r>
        <w:rPr>
          <w:lang w:val="ro-RO" w:eastAsia="ro-RO"/>
        </w:rPr>
        <w:t xml:space="preserve">Norme N.T.S.M / P.S.I. Legea 319/ 2006 cu completarile şi modificările ulterioare;                     - </w:t>
      </w:r>
      <w:r>
        <w:rPr>
          <w:sz w:val="24"/>
          <w:szCs w:val="24"/>
          <w:lang w:val="ro-RO"/>
        </w:rPr>
        <w:t>Programele şcolare pentru activitatea de laborator fizică, chimie, biologie;                                   - Programele şcolare pentru clasele IX-XII.</w:t>
      </w:r>
    </w:p>
    <w:p>
      <w:pPr>
        <w:pStyle w:val="NormalWeb"/>
        <w:spacing w:before="0" w:after="0"/>
        <w:jc w:val="left"/>
        <w:rPr>
          <w:sz w:val="24"/>
          <w:szCs w:val="24"/>
        </w:rPr>
      </w:pPr>
      <w:r>
        <w:rPr>
          <w:sz w:val="24"/>
          <w:szCs w:val="24"/>
        </w:rPr>
        <w:t>- Regulamentul de Organizare si Functionare a un itatilor de invatamant preuniversitar, aprobat in Ordinul nr.5079/2016.</w:t>
        <w:tab/>
      </w:r>
    </w:p>
    <w:p>
      <w:pPr>
        <w:pStyle w:val="Normal"/>
        <w:widowControl w:val="false"/>
        <w:ind w:left="0" w:right="0" w:firstLine="600"/>
        <w:rPr/>
      </w:pPr>
      <w:r>
        <w:rPr/>
      </w:r>
    </w:p>
    <w:p>
      <w:pPr>
        <w:pStyle w:val="Normal"/>
        <w:widowControl w:val="false"/>
        <w:suppressAutoHyphens w:val="true"/>
        <w:bidi w:val="0"/>
        <w:spacing w:lineRule="auto" w:line="240"/>
        <w:ind w:left="0" w:right="0" w:hanging="0"/>
        <w:jc w:val="left"/>
        <w:rPr>
          <w:b/>
          <w:bCs/>
          <w:u w:val="none"/>
        </w:rPr>
      </w:pPr>
      <w:r>
        <w:rPr>
          <w:b/>
          <w:bCs/>
          <w:color w:val="000000"/>
          <w:u w:val="none"/>
        </w:rPr>
        <w:t>6. TEMATICA PENTRU CONCURS</w:t>
      </w:r>
      <w:r>
        <w:rPr>
          <w:b/>
          <w:bCs/>
          <w:u w:val="none"/>
        </w:rPr>
        <w:t xml:space="preserve"> </w:t>
      </w:r>
    </w:p>
    <w:p>
      <w:pPr>
        <w:pStyle w:val="Normal"/>
        <w:ind w:left="284" w:right="0" w:hanging="0"/>
        <w:rPr>
          <w:b/>
          <w:sz w:val="24"/>
          <w:szCs w:val="24"/>
          <w:lang w:val="ro-RO"/>
        </w:rPr>
      </w:pPr>
      <w:r>
        <w:rPr>
          <w:b/>
          <w:sz w:val="24"/>
          <w:szCs w:val="24"/>
          <w:lang w:val="ro-RO"/>
        </w:rPr>
        <w:t>Tematică:</w:t>
      </w:r>
    </w:p>
    <w:p>
      <w:pPr>
        <w:pStyle w:val="Normal"/>
        <w:ind w:left="284" w:right="0" w:hanging="0"/>
        <w:rPr>
          <w:sz w:val="24"/>
          <w:szCs w:val="24"/>
          <w:lang w:val="ro-RO"/>
        </w:rPr>
      </w:pPr>
      <w:r>
        <w:rPr>
          <w:sz w:val="24"/>
          <w:szCs w:val="24"/>
          <w:lang w:val="ro-RO"/>
        </w:rPr>
        <w:t>1. Norme de protecție a muncii în laboratorul de fizică, chimie şi biologie;</w:t>
      </w:r>
    </w:p>
    <w:p>
      <w:pPr>
        <w:pStyle w:val="Normal"/>
        <w:ind w:left="284" w:right="0" w:hanging="0"/>
        <w:rPr>
          <w:sz w:val="24"/>
          <w:szCs w:val="24"/>
          <w:lang w:val="ro-RO"/>
        </w:rPr>
      </w:pPr>
      <w:r>
        <w:rPr>
          <w:sz w:val="24"/>
          <w:szCs w:val="24"/>
          <w:lang w:val="ro-RO"/>
        </w:rPr>
        <w:t>2. Pregătirea instrumentației (recipiente, spații, reactivi, mulaje, planşe, microscop) pentru analize de laborator;</w:t>
      </w:r>
    </w:p>
    <w:p>
      <w:pPr>
        <w:pStyle w:val="Normal"/>
        <w:ind w:left="284" w:right="0" w:hanging="0"/>
        <w:rPr>
          <w:sz w:val="24"/>
          <w:szCs w:val="24"/>
          <w:lang w:val="ro-RO"/>
        </w:rPr>
      </w:pPr>
      <w:r>
        <w:rPr>
          <w:sz w:val="24"/>
          <w:szCs w:val="24"/>
          <w:lang w:val="ro-RO"/>
        </w:rPr>
        <w:t>3. Activitatea de laborator:</w:t>
      </w:r>
    </w:p>
    <w:p>
      <w:pPr>
        <w:pStyle w:val="Normal"/>
        <w:ind w:left="284" w:right="0" w:hanging="0"/>
        <w:rPr>
          <w:b/>
          <w:bCs/>
          <w:sz w:val="24"/>
          <w:szCs w:val="24"/>
          <w:lang w:val="ro-RO"/>
        </w:rPr>
      </w:pPr>
      <w:r>
        <w:rPr>
          <w:b/>
          <w:bCs/>
          <w:sz w:val="24"/>
          <w:szCs w:val="24"/>
          <w:lang w:val="ro-RO"/>
        </w:rPr>
        <w:t>3.1 Laborator chimie:</w:t>
      </w:r>
    </w:p>
    <w:p>
      <w:pPr>
        <w:pStyle w:val="Normal"/>
        <w:ind w:left="284" w:right="0" w:hanging="0"/>
        <w:rPr>
          <w:b/>
          <w:bCs/>
          <w:sz w:val="24"/>
          <w:szCs w:val="24"/>
          <w:lang w:val="ro-RO"/>
        </w:rPr>
      </w:pPr>
      <w:r>
        <w:rPr>
          <w:b/>
          <w:bCs/>
          <w:sz w:val="24"/>
          <w:szCs w:val="24"/>
          <w:lang w:val="ro-RO"/>
        </w:rPr>
        <w:t>a) Soluții:</w:t>
      </w:r>
    </w:p>
    <w:p>
      <w:pPr>
        <w:pStyle w:val="Normal"/>
        <w:ind w:left="284" w:right="0" w:hanging="0"/>
        <w:rPr>
          <w:sz w:val="24"/>
          <w:szCs w:val="24"/>
          <w:lang w:val="ro-RO"/>
        </w:rPr>
      </w:pPr>
      <w:r>
        <w:rPr>
          <w:sz w:val="24"/>
          <w:szCs w:val="24"/>
          <w:lang w:val="ro-RO"/>
        </w:rPr>
        <w:t>- Proprietățile soluțiilor;</w:t>
      </w:r>
    </w:p>
    <w:p>
      <w:pPr>
        <w:pStyle w:val="Normal"/>
        <w:ind w:left="284" w:right="0" w:hanging="0"/>
        <w:rPr>
          <w:sz w:val="24"/>
          <w:szCs w:val="24"/>
          <w:lang w:val="ro-RO"/>
        </w:rPr>
      </w:pPr>
      <w:r>
        <w:rPr>
          <w:sz w:val="24"/>
          <w:szCs w:val="24"/>
          <w:lang w:val="ro-RO"/>
        </w:rPr>
        <w:t>- Concentrația soluțiilor;</w:t>
      </w:r>
    </w:p>
    <w:p>
      <w:pPr>
        <w:pStyle w:val="Normal"/>
        <w:ind w:left="284" w:right="0" w:hanging="0"/>
        <w:rPr>
          <w:sz w:val="24"/>
          <w:szCs w:val="24"/>
          <w:lang w:val="ro-RO"/>
        </w:rPr>
      </w:pPr>
      <w:bookmarkStart w:id="1" w:name="__DdeLink__1144_1959049121"/>
      <w:bookmarkEnd w:id="1"/>
      <w:r>
        <w:rPr>
          <w:sz w:val="24"/>
          <w:szCs w:val="24"/>
          <w:lang w:val="ro-RO"/>
        </w:rPr>
        <w:t>- Prepararea soluțiilor cu o anumită concentrație;</w:t>
      </w:r>
    </w:p>
    <w:p>
      <w:pPr>
        <w:pStyle w:val="Normal"/>
        <w:ind w:left="284" w:right="0" w:hanging="0"/>
        <w:rPr>
          <w:sz w:val="24"/>
          <w:szCs w:val="24"/>
          <w:lang w:val="ro-RO"/>
        </w:rPr>
      </w:pPr>
      <w:r>
        <w:rPr>
          <w:sz w:val="24"/>
          <w:szCs w:val="24"/>
          <w:lang w:val="ro-RO"/>
        </w:rPr>
        <w:t>- Aplicații.</w:t>
      </w:r>
    </w:p>
    <w:p>
      <w:pPr>
        <w:pStyle w:val="Normal"/>
        <w:ind w:left="284" w:right="0" w:hanging="0"/>
        <w:rPr>
          <w:sz w:val="24"/>
          <w:szCs w:val="24"/>
          <w:lang w:val="ro-RO"/>
        </w:rPr>
      </w:pPr>
      <w:r>
        <w:rPr>
          <w:b/>
          <w:bCs/>
          <w:sz w:val="24"/>
          <w:szCs w:val="24"/>
          <w:lang w:val="ro-RO"/>
        </w:rPr>
        <w:t>b) Substanțe simple</w:t>
      </w:r>
      <w:r>
        <w:rPr>
          <w:sz w:val="24"/>
          <w:szCs w:val="24"/>
          <w:lang w:val="ro-RO"/>
        </w:rPr>
        <w:t>:</w:t>
      </w:r>
    </w:p>
    <w:p>
      <w:pPr>
        <w:pStyle w:val="Normal"/>
        <w:ind w:left="284" w:right="0" w:hanging="0"/>
        <w:rPr>
          <w:sz w:val="24"/>
          <w:szCs w:val="24"/>
          <w:lang w:val="ro-RO"/>
        </w:rPr>
      </w:pPr>
      <w:r>
        <w:rPr>
          <w:sz w:val="24"/>
          <w:szCs w:val="24"/>
          <w:lang w:val="ro-RO"/>
        </w:rPr>
        <w:t>- Carbonul; Oxigenul; Fierul; Aluminul.</w:t>
      </w:r>
    </w:p>
    <w:p>
      <w:pPr>
        <w:pStyle w:val="Normal"/>
        <w:ind w:left="284" w:right="0" w:hanging="0"/>
        <w:rPr>
          <w:sz w:val="24"/>
          <w:szCs w:val="24"/>
          <w:lang w:val="ro-RO"/>
        </w:rPr>
      </w:pPr>
      <w:r>
        <w:rPr>
          <w:b/>
          <w:bCs/>
          <w:sz w:val="24"/>
          <w:szCs w:val="24"/>
          <w:lang w:val="ro-RO"/>
        </w:rPr>
        <w:t>c) Substanțe compuse</w:t>
      </w:r>
      <w:r>
        <w:rPr>
          <w:sz w:val="24"/>
          <w:szCs w:val="24"/>
          <w:lang w:val="ro-RO"/>
        </w:rPr>
        <w:t>:</w:t>
      </w:r>
    </w:p>
    <w:p>
      <w:pPr>
        <w:pStyle w:val="Normal"/>
        <w:ind w:left="284" w:right="0" w:hanging="0"/>
        <w:rPr>
          <w:sz w:val="24"/>
          <w:szCs w:val="24"/>
          <w:lang w:val="ro-RO"/>
        </w:rPr>
      </w:pPr>
      <w:r>
        <w:rPr>
          <w:sz w:val="24"/>
          <w:szCs w:val="24"/>
          <w:lang w:val="ro-RO"/>
        </w:rPr>
        <w:t>- Oxizi; Acizi; Baze; Săruri.</w:t>
      </w:r>
    </w:p>
    <w:p>
      <w:pPr>
        <w:pStyle w:val="Normal"/>
        <w:ind w:left="284" w:right="0" w:hanging="0"/>
        <w:rPr>
          <w:sz w:val="24"/>
          <w:szCs w:val="24"/>
          <w:lang w:val="ro-RO"/>
        </w:rPr>
      </w:pPr>
      <w:r>
        <w:rPr>
          <w:sz w:val="24"/>
          <w:szCs w:val="24"/>
          <w:lang w:val="ro-RO"/>
        </w:rPr>
        <w:t>- Identificarea cationilor și anionilor</w:t>
      </w:r>
    </w:p>
    <w:p>
      <w:pPr>
        <w:pStyle w:val="Normal"/>
        <w:ind w:left="284" w:right="0" w:hanging="0"/>
        <w:rPr>
          <w:sz w:val="24"/>
          <w:szCs w:val="24"/>
          <w:lang w:val="ro-RO"/>
        </w:rPr>
      </w:pPr>
      <w:r>
        <w:rPr>
          <w:sz w:val="24"/>
          <w:szCs w:val="24"/>
          <w:lang w:val="ro-RO"/>
        </w:rPr>
        <w:t>- Combinații complexe</w:t>
      </w:r>
    </w:p>
    <w:p>
      <w:pPr>
        <w:pStyle w:val="Normal"/>
        <w:ind w:left="284" w:right="0" w:hanging="0"/>
        <w:rPr>
          <w:b/>
          <w:bCs/>
          <w:sz w:val="24"/>
          <w:szCs w:val="24"/>
          <w:lang w:val="ro-RO"/>
        </w:rPr>
      </w:pPr>
      <w:r>
        <w:rPr>
          <w:b/>
          <w:bCs/>
          <w:sz w:val="24"/>
          <w:szCs w:val="24"/>
          <w:lang w:val="ro-RO"/>
        </w:rPr>
        <w:t>d) Chimie organică:</w:t>
      </w:r>
    </w:p>
    <w:p>
      <w:pPr>
        <w:pStyle w:val="Normal"/>
        <w:ind w:left="284" w:right="0" w:hanging="0"/>
        <w:rPr>
          <w:sz w:val="24"/>
          <w:szCs w:val="24"/>
          <w:lang w:val="ro-RO"/>
        </w:rPr>
      </w:pPr>
      <w:r>
        <w:rPr>
          <w:sz w:val="24"/>
          <w:szCs w:val="24"/>
          <w:lang w:val="ro-RO"/>
        </w:rPr>
        <w:t>Alchine; Alcooli; Acizi carboxilici; Aminoacizi; Proteine; Zaharide</w:t>
      </w:r>
    </w:p>
    <w:p>
      <w:pPr>
        <w:pStyle w:val="Normal"/>
        <w:ind w:left="284" w:right="0" w:hanging="0"/>
        <w:rPr>
          <w:b/>
          <w:sz w:val="24"/>
          <w:szCs w:val="24"/>
          <w:lang w:val="ro-RO"/>
        </w:rPr>
      </w:pPr>
      <w:r>
        <w:rPr>
          <w:b/>
          <w:sz w:val="24"/>
          <w:szCs w:val="24"/>
          <w:lang w:val="ro-RO"/>
        </w:rPr>
        <w:t>3.2 Laborator biologie:</w:t>
      </w:r>
    </w:p>
    <w:p>
      <w:pPr>
        <w:pStyle w:val="Normal"/>
        <w:ind w:left="284" w:right="0" w:hanging="0"/>
        <w:rPr>
          <w:b/>
          <w:sz w:val="24"/>
          <w:szCs w:val="24"/>
          <w:lang w:val="ro-RO"/>
        </w:rPr>
      </w:pPr>
      <w:r>
        <w:rPr>
          <w:b/>
          <w:sz w:val="24"/>
          <w:szCs w:val="24"/>
          <w:lang w:val="ro-RO"/>
        </w:rPr>
        <w:t>a)</w:t>
      </w:r>
      <w:r>
        <w:rPr>
          <w:sz w:val="24"/>
          <w:szCs w:val="24"/>
          <w:lang w:val="ro-RO"/>
        </w:rPr>
        <w:t xml:space="preserve"> </w:t>
      </w:r>
      <w:r>
        <w:rPr>
          <w:b/>
          <w:sz w:val="24"/>
          <w:szCs w:val="24"/>
          <w:lang w:val="ro-RO"/>
        </w:rPr>
        <w:t>Microscopie:</w:t>
      </w:r>
    </w:p>
    <w:p>
      <w:pPr>
        <w:pStyle w:val="Normal"/>
        <w:ind w:left="284" w:right="0" w:hanging="0"/>
        <w:rPr>
          <w:sz w:val="24"/>
          <w:szCs w:val="24"/>
          <w:lang w:val="ro-RO"/>
        </w:rPr>
      </w:pPr>
      <w:r>
        <w:rPr>
          <w:b/>
          <w:sz w:val="24"/>
          <w:szCs w:val="24"/>
          <w:lang w:val="ro-RO"/>
        </w:rPr>
        <w:t xml:space="preserve">- </w:t>
      </w:r>
      <w:r>
        <w:rPr>
          <w:sz w:val="24"/>
          <w:szCs w:val="24"/>
          <w:lang w:val="ro-RO"/>
        </w:rPr>
        <w:t>pregătirea preparatelor microscopice</w:t>
      </w:r>
    </w:p>
    <w:p>
      <w:pPr>
        <w:pStyle w:val="Normal"/>
        <w:ind w:left="284" w:right="0" w:hanging="0"/>
        <w:rPr>
          <w:sz w:val="24"/>
          <w:szCs w:val="24"/>
          <w:lang w:val="ro-RO"/>
        </w:rPr>
      </w:pPr>
      <w:r>
        <w:rPr>
          <w:sz w:val="24"/>
          <w:szCs w:val="24"/>
          <w:lang w:val="ro-RO"/>
        </w:rPr>
        <w:t>- cellule, ţesuturi</w:t>
      </w:r>
    </w:p>
    <w:p>
      <w:pPr>
        <w:pStyle w:val="Normal"/>
        <w:ind w:left="284" w:right="0" w:hanging="0"/>
        <w:rPr>
          <w:b/>
          <w:sz w:val="24"/>
          <w:szCs w:val="24"/>
          <w:lang w:val="ro-RO"/>
        </w:rPr>
      </w:pPr>
      <w:r>
        <w:rPr>
          <w:b/>
          <w:sz w:val="24"/>
          <w:szCs w:val="24"/>
          <w:lang w:val="ro-RO"/>
        </w:rPr>
        <w:t>b) Tipuri de organe animale şi vegetale</w:t>
      </w:r>
    </w:p>
    <w:p>
      <w:pPr>
        <w:pStyle w:val="Normal"/>
        <w:ind w:left="284" w:right="0" w:hanging="0"/>
        <w:rPr>
          <w:b/>
          <w:sz w:val="24"/>
          <w:szCs w:val="24"/>
          <w:lang w:val="ro-RO"/>
        </w:rPr>
      </w:pPr>
      <w:r>
        <w:rPr>
          <w:b/>
          <w:sz w:val="24"/>
          <w:szCs w:val="24"/>
          <w:lang w:val="ro-RO"/>
        </w:rPr>
        <w:t>c) Noţiuni elementare de sistematică</w:t>
      </w:r>
    </w:p>
    <w:p>
      <w:pPr>
        <w:pStyle w:val="Normal"/>
        <w:ind w:left="284" w:right="0" w:hanging="0"/>
        <w:rPr>
          <w:b/>
          <w:sz w:val="24"/>
          <w:szCs w:val="24"/>
          <w:lang w:val="ro-RO"/>
        </w:rPr>
      </w:pPr>
      <w:r>
        <w:rPr>
          <w:b/>
          <w:sz w:val="24"/>
          <w:szCs w:val="24"/>
          <w:lang w:val="ro-RO"/>
        </w:rPr>
        <w:t>3.3 Laborator fizică:</w:t>
      </w:r>
    </w:p>
    <w:p>
      <w:pPr>
        <w:pStyle w:val="Normal"/>
        <w:ind w:left="284" w:right="0" w:hanging="0"/>
        <w:rPr>
          <w:b/>
          <w:sz w:val="24"/>
          <w:szCs w:val="24"/>
          <w:lang w:val="ro-RO"/>
        </w:rPr>
      </w:pPr>
      <w:r>
        <w:rPr>
          <w:b/>
          <w:sz w:val="24"/>
          <w:szCs w:val="24"/>
          <w:lang w:val="ro-RO"/>
        </w:rPr>
        <w:t>a) Mecanică:</w:t>
      </w:r>
    </w:p>
    <w:p>
      <w:pPr>
        <w:pStyle w:val="Normal"/>
        <w:ind w:left="284" w:right="0" w:hanging="0"/>
        <w:rPr>
          <w:sz w:val="24"/>
          <w:szCs w:val="24"/>
          <w:lang w:val="ro-RO"/>
        </w:rPr>
      </w:pPr>
      <w:r>
        <w:rPr>
          <w:sz w:val="24"/>
          <w:szCs w:val="24"/>
          <w:lang w:val="ro-RO"/>
        </w:rPr>
        <w:t>- mecanisme simple</w:t>
      </w:r>
    </w:p>
    <w:p>
      <w:pPr>
        <w:pStyle w:val="Normal"/>
        <w:tabs>
          <w:tab w:val="left" w:pos="1185" w:leader="none"/>
        </w:tabs>
        <w:ind w:left="284" w:right="0" w:hanging="0"/>
        <w:rPr>
          <w:sz w:val="24"/>
          <w:szCs w:val="24"/>
          <w:lang w:val="ro-RO"/>
        </w:rPr>
      </w:pPr>
      <w:r>
        <w:rPr>
          <w:sz w:val="24"/>
          <w:szCs w:val="24"/>
          <w:lang w:val="ro-RO"/>
        </w:rPr>
        <w:t>- măsurarea masei cu balanţa</w:t>
      </w:r>
    </w:p>
    <w:p>
      <w:pPr>
        <w:pStyle w:val="Normal"/>
        <w:tabs>
          <w:tab w:val="left" w:pos="1185" w:leader="none"/>
        </w:tabs>
        <w:ind w:left="284" w:right="0" w:hanging="0"/>
        <w:rPr>
          <w:sz w:val="24"/>
          <w:szCs w:val="24"/>
          <w:lang w:val="ro-RO"/>
        </w:rPr>
      </w:pPr>
      <w:r>
        <w:rPr>
          <w:sz w:val="24"/>
          <w:szCs w:val="24"/>
          <w:lang w:val="ro-RO"/>
        </w:rPr>
        <w:t>- determinarea forţei de frecare</w:t>
      </w:r>
    </w:p>
    <w:p>
      <w:pPr>
        <w:pStyle w:val="Normal"/>
        <w:tabs>
          <w:tab w:val="left" w:pos="1185" w:leader="none"/>
        </w:tabs>
        <w:ind w:left="284" w:right="0" w:hanging="0"/>
        <w:rPr>
          <w:sz w:val="24"/>
          <w:szCs w:val="24"/>
          <w:lang w:val="ro-RO"/>
        </w:rPr>
      </w:pPr>
      <w:r>
        <w:rPr>
          <w:sz w:val="24"/>
          <w:szCs w:val="24"/>
          <w:lang w:val="ro-RO"/>
        </w:rPr>
        <w:t>- dinamometrul-deformarea elastic</w:t>
      </w:r>
    </w:p>
    <w:p>
      <w:pPr>
        <w:pStyle w:val="Normal"/>
        <w:tabs>
          <w:tab w:val="left" w:pos="0" w:leader="none"/>
        </w:tabs>
        <w:ind w:left="284" w:right="0" w:hanging="0"/>
        <w:rPr>
          <w:sz w:val="24"/>
          <w:szCs w:val="24"/>
          <w:lang w:val="ro-RO"/>
        </w:rPr>
      </w:pPr>
      <w:r>
        <w:rPr>
          <w:b/>
          <w:sz w:val="24"/>
          <w:szCs w:val="24"/>
          <w:lang w:val="ro-RO"/>
        </w:rPr>
        <w:t>b) Termodinamică</w:t>
      </w:r>
      <w:r>
        <w:rPr>
          <w:sz w:val="24"/>
          <w:szCs w:val="24"/>
          <w:lang w:val="ro-RO"/>
        </w:rPr>
        <w:t>:</w:t>
      </w:r>
    </w:p>
    <w:p>
      <w:pPr>
        <w:pStyle w:val="Normal"/>
        <w:tabs>
          <w:tab w:val="left" w:pos="1185" w:leader="none"/>
        </w:tabs>
        <w:ind w:left="284" w:right="0" w:hanging="0"/>
        <w:rPr>
          <w:sz w:val="24"/>
          <w:szCs w:val="24"/>
          <w:lang w:val="ro-RO"/>
        </w:rPr>
      </w:pPr>
      <w:r>
        <w:rPr>
          <w:sz w:val="24"/>
          <w:szCs w:val="24"/>
          <w:lang w:val="ro-RO"/>
        </w:rPr>
        <w:t>- studiul unui termometru</w:t>
      </w:r>
    </w:p>
    <w:p>
      <w:pPr>
        <w:pStyle w:val="Normal"/>
        <w:tabs>
          <w:tab w:val="left" w:pos="1185" w:leader="none"/>
        </w:tabs>
        <w:ind w:left="284" w:right="0" w:hanging="0"/>
        <w:rPr>
          <w:sz w:val="24"/>
          <w:szCs w:val="24"/>
          <w:lang w:val="ro-RO"/>
        </w:rPr>
      </w:pPr>
      <w:r>
        <w:rPr>
          <w:sz w:val="24"/>
          <w:szCs w:val="24"/>
          <w:lang w:val="ro-RO"/>
        </w:rPr>
        <w:t>- studiul calorimetrului</w:t>
      </w:r>
    </w:p>
    <w:p>
      <w:pPr>
        <w:pStyle w:val="Normal"/>
        <w:tabs>
          <w:tab w:val="left" w:pos="1185" w:leader="none"/>
        </w:tabs>
        <w:ind w:left="284" w:right="0" w:hanging="0"/>
        <w:rPr>
          <w:sz w:val="24"/>
          <w:szCs w:val="24"/>
          <w:lang w:val="ro-RO"/>
        </w:rPr>
      </w:pPr>
      <w:r>
        <w:rPr>
          <w:sz w:val="24"/>
          <w:szCs w:val="24"/>
          <w:lang w:val="ro-RO"/>
        </w:rPr>
        <w:t>- schimbarea stării de agregare, dilatarea corpurilor</w:t>
      </w:r>
    </w:p>
    <w:p>
      <w:pPr>
        <w:pStyle w:val="Normal"/>
        <w:tabs>
          <w:tab w:val="left" w:pos="1185" w:leader="none"/>
        </w:tabs>
        <w:ind w:left="284" w:right="0" w:hanging="0"/>
        <w:rPr>
          <w:sz w:val="24"/>
          <w:szCs w:val="24"/>
          <w:lang w:val="ro-RO"/>
        </w:rPr>
      </w:pPr>
      <w:r>
        <w:rPr>
          <w:sz w:val="24"/>
          <w:szCs w:val="24"/>
          <w:lang w:val="ro-RO"/>
        </w:rPr>
        <w:t>- motorul cu ardere internă</w:t>
      </w:r>
    </w:p>
    <w:p>
      <w:pPr>
        <w:pStyle w:val="Normal"/>
        <w:tabs>
          <w:tab w:val="left" w:pos="1185" w:leader="none"/>
        </w:tabs>
        <w:ind w:left="284" w:right="0" w:hanging="0"/>
        <w:rPr>
          <w:b/>
          <w:sz w:val="24"/>
          <w:szCs w:val="24"/>
          <w:lang w:val="ro-RO"/>
        </w:rPr>
      </w:pPr>
      <w:r>
        <w:rPr>
          <w:b/>
          <w:sz w:val="24"/>
          <w:szCs w:val="24"/>
          <w:lang w:val="ro-RO"/>
        </w:rPr>
        <w:t>c) Electricitate:</w:t>
      </w:r>
    </w:p>
    <w:p>
      <w:pPr>
        <w:pStyle w:val="Normal"/>
        <w:tabs>
          <w:tab w:val="left" w:pos="1185" w:leader="none"/>
        </w:tabs>
        <w:ind w:left="284" w:right="0" w:hanging="0"/>
        <w:rPr>
          <w:sz w:val="24"/>
          <w:szCs w:val="24"/>
          <w:lang w:val="ro-RO"/>
        </w:rPr>
      </w:pPr>
      <w:r>
        <w:rPr>
          <w:sz w:val="24"/>
          <w:szCs w:val="24"/>
          <w:lang w:val="ro-RO"/>
        </w:rPr>
        <w:t>- realizarea circuitelor electrice</w:t>
      </w:r>
    </w:p>
    <w:p>
      <w:pPr>
        <w:pStyle w:val="Normal"/>
        <w:tabs>
          <w:tab w:val="left" w:pos="1185" w:leader="none"/>
        </w:tabs>
        <w:ind w:left="284" w:right="0" w:hanging="0"/>
        <w:rPr>
          <w:sz w:val="24"/>
          <w:szCs w:val="24"/>
          <w:lang w:val="ro-RO"/>
        </w:rPr>
      </w:pPr>
      <w:r>
        <w:rPr>
          <w:sz w:val="24"/>
          <w:szCs w:val="24"/>
          <w:lang w:val="ro-RO"/>
        </w:rPr>
        <w:t>- legarea şi funcţionarea instrumentelor de măsură electrice</w:t>
      </w:r>
    </w:p>
    <w:p>
      <w:pPr>
        <w:pStyle w:val="Normal"/>
        <w:tabs>
          <w:tab w:val="left" w:pos="1185" w:leader="none"/>
        </w:tabs>
        <w:ind w:left="284" w:right="0" w:hanging="0"/>
        <w:rPr>
          <w:sz w:val="24"/>
          <w:szCs w:val="24"/>
          <w:lang w:val="ro-RO"/>
        </w:rPr>
      </w:pPr>
      <w:r>
        <w:rPr>
          <w:sz w:val="24"/>
          <w:szCs w:val="24"/>
          <w:lang w:val="ro-RO"/>
        </w:rPr>
        <w:t>- rezistente variabile</w:t>
      </w:r>
    </w:p>
    <w:p>
      <w:pPr>
        <w:pStyle w:val="Normal"/>
        <w:tabs>
          <w:tab w:val="left" w:pos="1185" w:leader="none"/>
        </w:tabs>
        <w:ind w:left="284" w:right="0" w:hanging="0"/>
        <w:rPr>
          <w:sz w:val="24"/>
          <w:szCs w:val="24"/>
          <w:lang w:val="ro-RO"/>
        </w:rPr>
      </w:pPr>
      <w:r>
        <w:rPr>
          <w:sz w:val="24"/>
          <w:szCs w:val="24"/>
          <w:lang w:val="ro-RO"/>
        </w:rPr>
        <w:t>- montaje pentru efectele curentului electric(voltametru,inducţia electromagnetică,efect termic)</w:t>
      </w:r>
    </w:p>
    <w:p>
      <w:pPr>
        <w:pStyle w:val="Normal"/>
        <w:tabs>
          <w:tab w:val="left" w:pos="1185" w:leader="none"/>
        </w:tabs>
        <w:ind w:left="284" w:right="0" w:hanging="0"/>
        <w:rPr>
          <w:b/>
          <w:sz w:val="24"/>
          <w:szCs w:val="24"/>
          <w:lang w:val="ro-RO"/>
        </w:rPr>
      </w:pPr>
      <w:r>
        <w:rPr>
          <w:b/>
          <w:sz w:val="24"/>
          <w:szCs w:val="24"/>
          <w:lang w:val="ro-RO"/>
        </w:rPr>
        <w:t>d)Optica:</w:t>
      </w:r>
    </w:p>
    <w:p>
      <w:pPr>
        <w:pStyle w:val="Normal"/>
        <w:tabs>
          <w:tab w:val="left" w:pos="1185" w:leader="none"/>
        </w:tabs>
        <w:ind w:left="284" w:right="0" w:hanging="0"/>
        <w:rPr>
          <w:sz w:val="24"/>
          <w:szCs w:val="24"/>
          <w:lang w:val="ro-RO"/>
        </w:rPr>
      </w:pPr>
      <w:r>
        <w:rPr>
          <w:sz w:val="24"/>
          <w:szCs w:val="24"/>
          <w:lang w:val="ro-RO"/>
        </w:rPr>
        <w:t>- formarea de imagini in lentile-studiul lentilelor</w:t>
      </w:r>
    </w:p>
    <w:p>
      <w:pPr>
        <w:pStyle w:val="Normal"/>
        <w:tabs>
          <w:tab w:val="left" w:pos="1185" w:leader="none"/>
        </w:tabs>
        <w:ind w:left="284" w:right="0" w:hanging="0"/>
        <w:rPr>
          <w:sz w:val="24"/>
          <w:szCs w:val="24"/>
          <w:lang w:val="ro-RO"/>
        </w:rPr>
      </w:pPr>
      <w:r>
        <w:rPr>
          <w:sz w:val="24"/>
          <w:szCs w:val="24"/>
          <w:lang w:val="ro-RO"/>
        </w:rPr>
        <w:t>- formarea de imagini in oglinzi-studiul oglinzilor</w:t>
      </w:r>
    </w:p>
    <w:p>
      <w:pPr>
        <w:pStyle w:val="Normal"/>
        <w:widowControl w:val="false"/>
        <w:tabs>
          <w:tab w:val="left" w:pos="1185" w:leader="none"/>
        </w:tabs>
        <w:ind w:left="284" w:right="0" w:hanging="0"/>
        <w:jc w:val="center"/>
        <w:rPr>
          <w:sz w:val="24"/>
          <w:szCs w:val="24"/>
          <w:lang w:val="ro-RO"/>
        </w:rPr>
      </w:pPr>
      <w:r>
        <w:rPr>
          <w:sz w:val="24"/>
          <w:szCs w:val="24"/>
          <w:lang w:val="ro-RO"/>
        </w:rPr>
        <w:t>- instrumente optice</w:t>
      </w:r>
    </w:p>
    <w:p>
      <w:pPr>
        <w:pStyle w:val="Normal"/>
        <w:widowControl w:val="false"/>
        <w:jc w:val="center"/>
        <w:rPr/>
      </w:pPr>
      <w:r>
        <w:rPr/>
      </w:r>
    </w:p>
    <w:p>
      <w:pPr>
        <w:pStyle w:val="Normal"/>
        <w:rPr>
          <w:sz w:val="24"/>
          <w:szCs w:val="24"/>
          <w:lang w:val="ro-RO" w:eastAsia="en-US"/>
        </w:rPr>
      </w:pPr>
      <w:r>
        <w:rPr>
          <w:b/>
          <w:bCs/>
          <w:sz w:val="24"/>
          <w:szCs w:val="24"/>
          <w:lang w:val="ro-RO" w:eastAsia="en-US"/>
        </w:rPr>
        <w:t>7. ETAPELE CONCURSULUI</w:t>
      </w:r>
      <w:r>
        <w:rPr>
          <w:sz w:val="24"/>
          <w:szCs w:val="24"/>
          <w:lang w:val="ro-RO" w:eastAsia="en-US"/>
        </w:rPr>
        <w:br/>
        <w:t xml:space="preserve">        1. Selectia dosarelor de inscriere</w:t>
        <w:br/>
        <w:t xml:space="preserve">        2. Probă scrisă</w:t>
        <w:br/>
        <w:t xml:space="preserve">        3. Interviu</w:t>
      </w:r>
    </w:p>
    <w:p>
      <w:pPr>
        <w:pStyle w:val="Normal"/>
        <w:ind w:left="450" w:right="0" w:hanging="0"/>
        <w:rPr>
          <w:b/>
          <w:bCs/>
          <w:sz w:val="24"/>
          <w:szCs w:val="24"/>
          <w:lang w:val="ro-RO" w:eastAsia="en-US"/>
        </w:rPr>
      </w:pPr>
      <w:r>
        <w:rPr>
          <w:b/>
          <w:bCs/>
          <w:sz w:val="24"/>
          <w:szCs w:val="24"/>
          <w:lang w:val="ro-RO" w:eastAsia="en-US"/>
        </w:rPr>
        <w:t>Pentru probele concursului punctajele se stabilesc după cum urmează:</w:t>
      </w:r>
    </w:p>
    <w:p>
      <w:pPr>
        <w:pStyle w:val="Normal"/>
        <w:ind w:left="450" w:right="0" w:hanging="0"/>
        <w:rPr>
          <w:sz w:val="24"/>
          <w:szCs w:val="24"/>
          <w:lang w:val="ro-RO" w:eastAsia="en-US"/>
        </w:rPr>
      </w:pPr>
      <w:r>
        <w:rPr>
          <w:sz w:val="24"/>
          <w:szCs w:val="24"/>
          <w:lang w:val="ro-RO" w:eastAsia="en-US"/>
        </w:rPr>
        <w:t>a) pentru proba scrisă punctajul este de maximum 100 de puncte;</w:t>
        <w:br/>
        <w:t>(Sunt declaraţi admişi la proba scrisă candidaţii care au obţinut minimum 50 de puncte)</w:t>
        <w:br/>
        <w:t>b) pentru interviu punctajul este de maximum 100 de puncte.</w:t>
        <w:br/>
        <w:t>(Sunt declaraţi admişi la interviu candidaţii care au obţinut minimum 50 de puncte)</w:t>
      </w:r>
    </w:p>
    <w:p>
      <w:pPr>
        <w:pStyle w:val="Normal"/>
        <w:widowControl w:val="false"/>
        <w:ind w:left="0" w:right="0" w:hanging="0"/>
        <w:jc w:val="center"/>
        <w:rPr/>
      </w:pPr>
      <w:r>
        <w:rPr/>
      </w:r>
    </w:p>
    <w:p>
      <w:pPr>
        <w:pStyle w:val="Normal"/>
        <w:widowControl w:val="false"/>
        <w:jc w:val="center"/>
        <w:rPr/>
      </w:pPr>
      <w:r>
        <w:rPr/>
      </w:r>
    </w:p>
    <w:p>
      <w:pPr>
        <w:pStyle w:val="Normal"/>
        <w:rPr>
          <w:b/>
          <w:bCs/>
          <w:sz w:val="24"/>
          <w:szCs w:val="24"/>
          <w:lang w:val="ro-RO" w:eastAsia="en-US"/>
        </w:rPr>
      </w:pPr>
      <w:r>
        <w:rPr>
          <w:b/>
          <w:bCs/>
          <w:sz w:val="24"/>
          <w:szCs w:val="24"/>
          <w:lang w:val="ro-RO" w:eastAsia="en-US"/>
        </w:rPr>
        <w:t>8. GRAFICUL DE DESFĂŞURARE A CONCURSULUI ŞI DISPOZIŢII FINALE</w:t>
      </w:r>
    </w:p>
    <w:p>
      <w:pPr>
        <w:pStyle w:val="Normal"/>
        <w:numPr>
          <w:ilvl w:val="0"/>
          <w:numId w:val="1"/>
        </w:numPr>
        <w:rPr>
          <w:sz w:val="24"/>
          <w:szCs w:val="24"/>
          <w:lang w:val="ro-RO" w:eastAsia="en-US"/>
        </w:rPr>
      </w:pPr>
      <w:r>
        <w:rPr>
          <w:sz w:val="24"/>
          <w:szCs w:val="24"/>
          <w:lang w:val="ro-RO" w:eastAsia="en-US"/>
        </w:rPr>
        <w:t xml:space="preserve">Dosarele de înscriere la concurs se depun la secretariatul Colegiului Tehnic Agricol ,,Al.Borza" Geoagiu,  în perioada </w:t>
      </w:r>
      <w:r>
        <w:rPr>
          <w:color w:val="000000"/>
          <w:sz w:val="24"/>
          <w:szCs w:val="24"/>
          <w:lang w:val="ro-RO" w:eastAsia="en-US"/>
        </w:rPr>
        <w:t>03.05.2017 – 05.05.2017</w:t>
      </w:r>
      <w:r>
        <w:rPr>
          <w:sz w:val="24"/>
          <w:szCs w:val="24"/>
          <w:lang w:val="ro-RO" w:eastAsia="en-US"/>
        </w:rPr>
        <w:t>, în intervalul 8:00-16:00;</w:t>
      </w:r>
    </w:p>
    <w:p>
      <w:pPr>
        <w:pStyle w:val="Normal"/>
        <w:numPr>
          <w:ilvl w:val="0"/>
          <w:numId w:val="1"/>
        </w:numPr>
        <w:rPr>
          <w:sz w:val="24"/>
          <w:szCs w:val="24"/>
          <w:lang w:val="ro-RO" w:eastAsia="en-US"/>
        </w:rPr>
      </w:pPr>
      <w:r>
        <w:rPr>
          <w:sz w:val="24"/>
          <w:szCs w:val="24"/>
          <w:lang w:val="ro-RO" w:eastAsia="en-US"/>
        </w:rPr>
        <w:t>Informaţii suplimentare se pot obţine la tel. 0254/248518 sau la secretariatul Colegiului Tehnic Agricol ,,Al.Borza" Geoagiu, persoană de contact Carica Maria Viorela - secretar sef;</w:t>
        <w:br/>
      </w:r>
    </w:p>
    <w:p>
      <w:pPr>
        <w:pStyle w:val="Normal"/>
        <w:numPr>
          <w:ilvl w:val="0"/>
          <w:numId w:val="1"/>
        </w:numPr>
        <w:rPr>
          <w:b w:val="false"/>
          <w:bCs w:val="false"/>
          <w:sz w:val="24"/>
          <w:szCs w:val="24"/>
          <w:lang w:val="ro-RO" w:eastAsia="en-US"/>
        </w:rPr>
      </w:pPr>
      <w:r>
        <w:rPr>
          <w:b w:val="false"/>
          <w:bCs w:val="false"/>
          <w:sz w:val="24"/>
          <w:szCs w:val="24"/>
          <w:lang w:val="ro-RO" w:eastAsia="en-US"/>
        </w:rPr>
        <w:t>Concursul va avea loc la sediul Colegiului Tehnic Agricol ,,Al.Borza" Geoagiu conform graficului de mai jos.</w:t>
      </w:r>
    </w:p>
    <w:p>
      <w:pPr>
        <w:pStyle w:val="Normal"/>
        <w:rPr>
          <w:b w:val="false"/>
          <w:bCs w:val="false"/>
        </w:rPr>
      </w:pPr>
      <w:r>
        <w:rPr>
          <w:b w:val="false"/>
          <w:bCs w:val="false"/>
        </w:rPr>
      </w:r>
    </w:p>
    <w:tbl>
      <w:tblPr>
        <w:jc w:val="left"/>
        <w:tblInd w:w="-49" w:type="dxa"/>
        <w:tblBorders>
          <w:top w:val="single" w:sz="8" w:space="0" w:color="000001"/>
          <w:left w:val="single" w:sz="8" w:space="0" w:color="000001"/>
          <w:bottom w:val="nil"/>
          <w:insideH w:val="nil"/>
          <w:right w:val="nil"/>
          <w:insideV w:val="nil"/>
        </w:tblBorders>
        <w:tblCellMar>
          <w:top w:w="0" w:type="dxa"/>
          <w:left w:w="58" w:type="dxa"/>
          <w:bottom w:w="0" w:type="dxa"/>
          <w:right w:w="108" w:type="dxa"/>
        </w:tblCellMar>
      </w:tblPr>
      <w:tblGrid>
        <w:gridCol w:w="6176"/>
        <w:gridCol w:w="58"/>
        <w:gridCol w:w="3636"/>
      </w:tblGrid>
      <w:tr>
        <w:trPr>
          <w:trHeight w:val="293" w:hRule="atLeast"/>
          <w:cantSplit w:val="false"/>
        </w:trPr>
        <w:tc>
          <w:tcPr>
            <w:tcW w:w="6176" w:type="dxa"/>
            <w:tcBorders>
              <w:top w:val="single" w:sz="8" w:space="0" w:color="000001"/>
              <w:left w:val="single" w:sz="8" w:space="0" w:color="000001"/>
              <w:bottom w:val="nil"/>
              <w:insideH w:val="nil"/>
              <w:right w:val="nil"/>
              <w:insideV w:val="nil"/>
            </w:tcBorders>
            <w:shd w:fill="D9D9D9" w:val="clear"/>
            <w:tcMar>
              <w:left w:w="58" w:type="dxa"/>
            </w:tcMar>
          </w:tcPr>
          <w:p>
            <w:pPr>
              <w:pStyle w:val="Normal"/>
              <w:jc w:val="center"/>
              <w:rPr>
                <w:b/>
                <w:color w:val="000000"/>
                <w:sz w:val="24"/>
                <w:szCs w:val="24"/>
                <w:lang w:val="ro-RO" w:eastAsia="en-US"/>
              </w:rPr>
            </w:pPr>
            <w:r>
              <w:rPr>
                <w:b/>
                <w:color w:val="000000"/>
                <w:sz w:val="24"/>
                <w:szCs w:val="24"/>
                <w:lang w:val="ro-RO" w:eastAsia="en-US"/>
              </w:rPr>
              <w:t xml:space="preserve">   </w:t>
            </w:r>
            <w:r>
              <w:rPr>
                <w:b/>
                <w:color w:val="000000"/>
                <w:spacing w:val="-1"/>
                <w:sz w:val="24"/>
                <w:szCs w:val="24"/>
                <w:lang w:val="ro-RO" w:eastAsia="en-US"/>
              </w:rPr>
              <w:t>E</w:t>
            </w:r>
            <w:r>
              <w:rPr>
                <w:b/>
                <w:color w:val="000000"/>
                <w:spacing w:val="1"/>
                <w:sz w:val="24"/>
                <w:szCs w:val="24"/>
                <w:lang w:val="ro-RO" w:eastAsia="en-US"/>
              </w:rPr>
              <w:t>t</w:t>
            </w:r>
            <w:r>
              <w:rPr>
                <w:b/>
                <w:color w:val="000000"/>
                <w:sz w:val="24"/>
                <w:szCs w:val="24"/>
                <w:lang w:val="ro-RO" w:eastAsia="en-US"/>
              </w:rPr>
              <w:t xml:space="preserve">apa </w:t>
            </w:r>
            <w:r>
              <w:rPr>
                <w:b/>
                <w:color w:val="000000"/>
                <w:spacing w:val="-1"/>
                <w:sz w:val="24"/>
                <w:szCs w:val="24"/>
                <w:lang w:val="ro-RO" w:eastAsia="en-US"/>
              </w:rPr>
              <w:t>d</w:t>
            </w:r>
            <w:r>
              <w:rPr>
                <w:b/>
                <w:color w:val="000000"/>
                <w:sz w:val="24"/>
                <w:szCs w:val="24"/>
                <w:lang w:val="ro-RO" w:eastAsia="en-US"/>
              </w:rPr>
              <w:t xml:space="preserve">e </w:t>
            </w:r>
            <w:r>
              <w:rPr>
                <w:b/>
                <w:color w:val="000000"/>
                <w:spacing w:val="-2"/>
                <w:sz w:val="24"/>
                <w:szCs w:val="24"/>
                <w:lang w:val="ro-RO" w:eastAsia="en-US"/>
              </w:rPr>
              <w:t>c</w:t>
            </w:r>
            <w:r>
              <w:rPr>
                <w:b/>
                <w:color w:val="000000"/>
                <w:sz w:val="24"/>
                <w:szCs w:val="24"/>
                <w:lang w:val="ro-RO" w:eastAsia="en-US"/>
              </w:rPr>
              <w:t>oncu</w:t>
            </w:r>
            <w:r>
              <w:rPr>
                <w:b/>
                <w:color w:val="000000"/>
                <w:spacing w:val="-2"/>
                <w:sz w:val="24"/>
                <w:szCs w:val="24"/>
                <w:lang w:val="ro-RO" w:eastAsia="en-US"/>
              </w:rPr>
              <w:t>r</w:t>
            </w:r>
            <w:r>
              <w:rPr>
                <w:b/>
                <w:color w:val="000000"/>
                <w:sz w:val="24"/>
                <w:szCs w:val="24"/>
                <w:lang w:val="ro-RO" w:eastAsia="en-US"/>
              </w:rPr>
              <w:t>s</w:t>
            </w:r>
          </w:p>
        </w:tc>
        <w:tc>
          <w:tcPr>
            <w:tcW w:w="58" w:type="dxa"/>
            <w:tcBorders>
              <w:top w:val="single" w:sz="8" w:space="0" w:color="000001"/>
              <w:left w:val="single" w:sz="4" w:space="0" w:color="000001"/>
              <w:bottom w:val="nil"/>
              <w:insideH w:val="nil"/>
              <w:right w:val="nil"/>
              <w:insideV w:val="nil"/>
            </w:tcBorders>
            <w:shd w:fill="D9D9D9" w:val="clear"/>
            <w:tcMar>
              <w:left w:w="78" w:type="dxa"/>
              <w:right w:w="0" w:type="dxa"/>
            </w:tcMar>
          </w:tcPr>
          <w:p>
            <w:pPr>
              <w:pStyle w:val="Normal"/>
              <w:spacing w:before="0" w:after="0"/>
              <w:jc w:val="both"/>
              <w:rPr>
                <w:b/>
                <w:color w:val="000000"/>
                <w:sz w:val="24"/>
                <w:szCs w:val="24"/>
                <w:lang w:val="ro-RO" w:eastAsia="en-US"/>
              </w:rPr>
            </w:pPr>
            <w:r>
              <w:rPr>
                <w:b/>
                <w:color w:val="000000"/>
                <w:sz w:val="24"/>
                <w:szCs w:val="24"/>
                <w:lang w:val="ro-RO" w:eastAsia="en-US"/>
              </w:rPr>
            </w:r>
          </w:p>
        </w:tc>
        <w:tc>
          <w:tcPr>
            <w:tcW w:w="3636" w:type="dxa"/>
            <w:tcBorders>
              <w:top w:val="single" w:sz="8" w:space="0" w:color="000001"/>
              <w:left w:val="nil"/>
              <w:bottom w:val="nil"/>
              <w:insideH w:val="nil"/>
              <w:right w:val="single" w:sz="8" w:space="0" w:color="000001"/>
              <w:insideV w:val="single" w:sz="8" w:space="0" w:color="000001"/>
            </w:tcBorders>
            <w:shd w:fill="D9D9D9" w:val="clear"/>
            <w:tcMar>
              <w:left w:w="108" w:type="dxa"/>
            </w:tcMar>
          </w:tcPr>
          <w:p>
            <w:pPr>
              <w:pStyle w:val="Normal"/>
              <w:spacing w:before="0" w:after="0"/>
              <w:jc w:val="both"/>
              <w:rPr>
                <w:b/>
                <w:color w:val="000000"/>
                <w:sz w:val="24"/>
                <w:szCs w:val="24"/>
                <w:lang w:val="ro-RO" w:eastAsia="en-US"/>
              </w:rPr>
            </w:pPr>
            <w:r>
              <w:rPr>
                <w:b/>
                <w:color w:val="000000"/>
                <w:spacing w:val="-1"/>
                <w:sz w:val="24"/>
                <w:szCs w:val="24"/>
                <w:lang w:val="ro-RO" w:eastAsia="en-US"/>
              </w:rPr>
              <w:t xml:space="preserve">             </w:t>
            </w:r>
            <w:r>
              <w:rPr>
                <w:b/>
                <w:color w:val="000000"/>
                <w:spacing w:val="-1"/>
                <w:sz w:val="24"/>
                <w:szCs w:val="24"/>
                <w:lang w:val="ro-RO" w:eastAsia="en-US"/>
              </w:rPr>
              <w:t>D</w:t>
            </w:r>
            <w:r>
              <w:rPr>
                <w:b/>
                <w:color w:val="000000"/>
                <w:sz w:val="24"/>
                <w:szCs w:val="24"/>
                <w:lang w:val="ro-RO" w:eastAsia="en-US"/>
              </w:rPr>
              <w:t>a</w:t>
            </w:r>
            <w:r>
              <w:rPr>
                <w:b/>
                <w:color w:val="000000"/>
                <w:spacing w:val="1"/>
                <w:sz w:val="24"/>
                <w:szCs w:val="24"/>
                <w:lang w:val="ro-RO" w:eastAsia="en-US"/>
              </w:rPr>
              <w:t>t</w:t>
            </w:r>
            <w:r>
              <w:rPr>
                <w:b/>
                <w:color w:val="000000"/>
                <w:sz w:val="24"/>
                <w:szCs w:val="24"/>
                <w:lang w:val="ro-RO" w:eastAsia="en-US"/>
              </w:rPr>
              <w:t>a /</w:t>
            </w:r>
            <w:r>
              <w:rPr>
                <w:b/>
                <w:color w:val="000000"/>
                <w:spacing w:val="-3"/>
                <w:sz w:val="24"/>
                <w:szCs w:val="24"/>
                <w:lang w:val="ro-RO" w:eastAsia="en-US"/>
              </w:rPr>
              <w:t>p</w:t>
            </w:r>
            <w:r>
              <w:rPr>
                <w:b/>
                <w:color w:val="000000"/>
                <w:sz w:val="24"/>
                <w:szCs w:val="24"/>
                <w:lang w:val="ro-RO" w:eastAsia="en-US"/>
              </w:rPr>
              <w:t>er</w:t>
            </w:r>
            <w:r>
              <w:rPr>
                <w:b/>
                <w:color w:val="000000"/>
                <w:spacing w:val="-1"/>
                <w:sz w:val="24"/>
                <w:szCs w:val="24"/>
                <w:lang w:val="ro-RO" w:eastAsia="en-US"/>
              </w:rPr>
              <w:t>i</w:t>
            </w:r>
            <w:r>
              <w:rPr>
                <w:b/>
                <w:color w:val="000000"/>
                <w:sz w:val="24"/>
                <w:szCs w:val="24"/>
                <w:lang w:val="ro-RO" w:eastAsia="en-US"/>
              </w:rPr>
              <w:t>oada</w:t>
            </w:r>
          </w:p>
        </w:tc>
      </w:tr>
      <w:tr>
        <w:trPr>
          <w:trHeight w:val="278" w:hRule="atLeast"/>
          <w:cantSplit w:val="false"/>
        </w:trPr>
        <w:tc>
          <w:tcPr>
            <w:tcW w:w="6176" w:type="dxa"/>
            <w:tcBorders>
              <w:top w:val="single" w:sz="8" w:space="0" w:color="000001"/>
              <w:left w:val="single" w:sz="8" w:space="0" w:color="000001"/>
              <w:bottom w:val="single" w:sz="8" w:space="0" w:color="000001"/>
              <w:insideH w:val="single" w:sz="8" w:space="0" w:color="000001"/>
              <w:right w:val="nil"/>
              <w:insideV w:val="nil"/>
            </w:tcBorders>
            <w:shd w:fill="FFFFFF" w:val="clear"/>
            <w:tcMar>
              <w:left w:w="58" w:type="dxa"/>
            </w:tcMar>
          </w:tcPr>
          <w:p>
            <w:pPr>
              <w:pStyle w:val="Normal"/>
              <w:spacing w:before="0" w:after="0"/>
              <w:jc w:val="both"/>
              <w:rPr>
                <w:sz w:val="24"/>
                <w:szCs w:val="24"/>
                <w:lang w:val="ro-RO" w:eastAsia="en-US"/>
              </w:rPr>
            </w:pPr>
            <w:r>
              <w:rPr>
                <w:spacing w:val="-1"/>
                <w:sz w:val="24"/>
                <w:szCs w:val="24"/>
                <w:lang w:val="ro-RO" w:eastAsia="en-US"/>
              </w:rPr>
              <w:t>D</w:t>
            </w:r>
            <w:r>
              <w:rPr>
                <w:sz w:val="24"/>
                <w:szCs w:val="24"/>
                <w:lang w:val="ro-RO" w:eastAsia="en-US"/>
              </w:rPr>
              <w:t>epune</w:t>
            </w:r>
            <w:r>
              <w:rPr>
                <w:spacing w:val="-2"/>
                <w:sz w:val="24"/>
                <w:szCs w:val="24"/>
                <w:lang w:val="ro-RO" w:eastAsia="en-US"/>
              </w:rPr>
              <w:t>r</w:t>
            </w:r>
            <w:r>
              <w:rPr>
                <w:sz w:val="24"/>
                <w:szCs w:val="24"/>
                <w:lang w:val="ro-RO" w:eastAsia="en-US"/>
              </w:rPr>
              <w:t>ea d</w:t>
            </w:r>
            <w:r>
              <w:rPr>
                <w:spacing w:val="-2"/>
                <w:sz w:val="24"/>
                <w:szCs w:val="24"/>
                <w:lang w:val="ro-RO" w:eastAsia="en-US"/>
              </w:rPr>
              <w:t>o</w:t>
            </w:r>
            <w:r>
              <w:rPr>
                <w:sz w:val="24"/>
                <w:szCs w:val="24"/>
                <w:lang w:val="ro-RO" w:eastAsia="en-US"/>
              </w:rPr>
              <w:t>s</w:t>
            </w:r>
            <w:r>
              <w:rPr>
                <w:spacing w:val="-2"/>
                <w:sz w:val="24"/>
                <w:szCs w:val="24"/>
                <w:lang w:val="ro-RO" w:eastAsia="en-US"/>
              </w:rPr>
              <w:t>a</w:t>
            </w:r>
            <w:r>
              <w:rPr>
                <w:spacing w:val="1"/>
                <w:sz w:val="24"/>
                <w:szCs w:val="24"/>
                <w:lang w:val="ro-RO" w:eastAsia="en-US"/>
              </w:rPr>
              <w:t>r</w:t>
            </w:r>
            <w:r>
              <w:rPr>
                <w:sz w:val="24"/>
                <w:szCs w:val="24"/>
                <w:lang w:val="ro-RO" w:eastAsia="en-US"/>
              </w:rPr>
              <w:t>e</w:t>
            </w:r>
            <w:r>
              <w:rPr>
                <w:spacing w:val="-1"/>
                <w:sz w:val="24"/>
                <w:szCs w:val="24"/>
                <w:lang w:val="ro-RO" w:eastAsia="en-US"/>
              </w:rPr>
              <w:t>l</w:t>
            </w:r>
            <w:r>
              <w:rPr>
                <w:sz w:val="24"/>
                <w:szCs w:val="24"/>
                <w:lang w:val="ro-RO" w:eastAsia="en-US"/>
              </w:rPr>
              <w:t xml:space="preserve">or </w:t>
            </w:r>
            <w:r>
              <w:rPr>
                <w:spacing w:val="-2"/>
                <w:sz w:val="24"/>
                <w:szCs w:val="24"/>
                <w:lang w:val="ro-RO" w:eastAsia="en-US"/>
              </w:rPr>
              <w:t>d</w:t>
            </w:r>
            <w:r>
              <w:rPr>
                <w:sz w:val="24"/>
                <w:szCs w:val="24"/>
                <w:lang w:val="ro-RO" w:eastAsia="en-US"/>
              </w:rPr>
              <w:t>e c</w:t>
            </w:r>
            <w:r>
              <w:rPr>
                <w:spacing w:val="-2"/>
                <w:sz w:val="24"/>
                <w:szCs w:val="24"/>
                <w:lang w:val="ro-RO" w:eastAsia="en-US"/>
              </w:rPr>
              <w:t>o</w:t>
            </w:r>
            <w:r>
              <w:rPr>
                <w:sz w:val="24"/>
                <w:szCs w:val="24"/>
                <w:lang w:val="ro-RO" w:eastAsia="en-US"/>
              </w:rPr>
              <w:t>ncu</w:t>
            </w:r>
            <w:r>
              <w:rPr>
                <w:spacing w:val="1"/>
                <w:sz w:val="24"/>
                <w:szCs w:val="24"/>
                <w:lang w:val="ro-RO" w:eastAsia="en-US"/>
              </w:rPr>
              <w:t>r</w:t>
            </w:r>
            <w:r>
              <w:rPr>
                <w:sz w:val="24"/>
                <w:szCs w:val="24"/>
                <w:lang w:val="ro-RO" w:eastAsia="en-US"/>
              </w:rPr>
              <w:t>s</w:t>
            </w:r>
          </w:p>
        </w:tc>
        <w:tc>
          <w:tcPr>
            <w:tcW w:w="58" w:type="dxa"/>
            <w:tcBorders>
              <w:top w:val="single" w:sz="8" w:space="0" w:color="000001"/>
              <w:left w:val="single" w:sz="4" w:space="0" w:color="000001"/>
              <w:bottom w:val="single" w:sz="8" w:space="0" w:color="000001"/>
              <w:insideH w:val="single" w:sz="8" w:space="0" w:color="000001"/>
              <w:right w:val="nil"/>
              <w:insideV w:val="nil"/>
            </w:tcBorders>
            <w:shd w:fill="FFFFFF" w:val="clear"/>
            <w:tcMar>
              <w:left w:w="78" w:type="dxa"/>
              <w:right w:w="0" w:type="dxa"/>
            </w:tcMar>
          </w:tcPr>
          <w:p>
            <w:pPr>
              <w:pStyle w:val="Normal"/>
              <w:spacing w:before="0" w:after="0"/>
              <w:jc w:val="both"/>
              <w:rPr>
                <w:color w:val="FF0000"/>
                <w:sz w:val="24"/>
                <w:szCs w:val="24"/>
                <w:lang w:val="ro-RO" w:eastAsia="en-US"/>
              </w:rPr>
            </w:pPr>
            <w:r>
              <w:rPr>
                <w:color w:val="FF0000"/>
                <w:sz w:val="24"/>
                <w:szCs w:val="24"/>
                <w:lang w:val="ro-RO" w:eastAsia="en-US"/>
              </w:rPr>
            </w:r>
          </w:p>
        </w:tc>
        <w:tc>
          <w:tcPr>
            <w:tcW w:w="3636" w:type="dxa"/>
            <w:tcBorders>
              <w:top w:val="single" w:sz="8" w:space="0" w:color="000001"/>
              <w:left w:val="nil"/>
              <w:bottom w:val="single" w:sz="8" w:space="0" w:color="000001"/>
              <w:insideH w:val="single" w:sz="8" w:space="0" w:color="000001"/>
              <w:right w:val="single" w:sz="8" w:space="0" w:color="000001"/>
              <w:insideV w:val="single" w:sz="8" w:space="0" w:color="000001"/>
            </w:tcBorders>
            <w:shd w:fill="FFFFFF" w:val="clear"/>
            <w:tcMar>
              <w:left w:w="108" w:type="dxa"/>
            </w:tcMar>
          </w:tcPr>
          <w:p>
            <w:pPr>
              <w:pStyle w:val="Normal"/>
              <w:spacing w:before="0" w:after="0"/>
              <w:rPr>
                <w:color w:val="000000"/>
                <w:sz w:val="24"/>
                <w:szCs w:val="24"/>
                <w:lang w:val="ro-RO" w:eastAsia="en-US"/>
              </w:rPr>
            </w:pPr>
            <w:r>
              <w:rPr>
                <w:color w:val="000000"/>
                <w:sz w:val="24"/>
                <w:szCs w:val="24"/>
                <w:lang w:val="ro-RO" w:eastAsia="en-US"/>
              </w:rPr>
              <w:t>03.05.2017-05.05.2017, o</w:t>
            </w:r>
            <w:r>
              <w:rPr>
                <w:color w:val="000000"/>
                <w:spacing w:val="1"/>
                <w:sz w:val="24"/>
                <w:szCs w:val="24"/>
                <w:lang w:val="ro-RO" w:eastAsia="en-US"/>
              </w:rPr>
              <w:t>r</w:t>
            </w:r>
            <w:r>
              <w:rPr>
                <w:color w:val="000000"/>
                <w:sz w:val="24"/>
                <w:szCs w:val="24"/>
                <w:lang w:val="ro-RO" w:eastAsia="en-US"/>
              </w:rPr>
              <w:t>e</w:t>
            </w:r>
            <w:r>
              <w:rPr>
                <w:color w:val="000000"/>
                <w:spacing w:val="-1"/>
                <w:sz w:val="24"/>
                <w:szCs w:val="24"/>
                <w:lang w:val="ro-RO" w:eastAsia="en-US"/>
              </w:rPr>
              <w:t>l</w:t>
            </w:r>
            <w:r>
              <w:rPr>
                <w:color w:val="000000"/>
                <w:sz w:val="24"/>
                <w:szCs w:val="24"/>
                <w:lang w:val="ro-RO" w:eastAsia="en-US"/>
              </w:rPr>
              <w:t>e 8:0</w:t>
            </w:r>
            <w:r>
              <w:rPr>
                <w:color w:val="000000"/>
                <w:spacing w:val="1"/>
                <w:sz w:val="24"/>
                <w:szCs w:val="24"/>
                <w:lang w:val="ro-RO" w:eastAsia="en-US"/>
              </w:rPr>
              <w:t>0</w:t>
            </w:r>
            <w:r>
              <w:rPr>
                <w:color w:val="000000"/>
                <w:spacing w:val="-4"/>
                <w:sz w:val="24"/>
                <w:szCs w:val="24"/>
                <w:lang w:val="ro-RO" w:eastAsia="en-US"/>
              </w:rPr>
              <w:t>-</w:t>
            </w:r>
            <w:r>
              <w:rPr>
                <w:color w:val="000000"/>
                <w:sz w:val="24"/>
                <w:szCs w:val="24"/>
                <w:lang w:val="ro-RO" w:eastAsia="en-US"/>
              </w:rPr>
              <w:t>16:00</w:t>
            </w:r>
          </w:p>
        </w:tc>
      </w:tr>
      <w:tr>
        <w:trPr>
          <w:trHeight w:val="510" w:hRule="atLeast"/>
          <w:cantSplit w:val="false"/>
        </w:trPr>
        <w:tc>
          <w:tcPr>
            <w:tcW w:w="6176" w:type="dxa"/>
            <w:tcBorders>
              <w:top w:val="single" w:sz="8" w:space="0" w:color="000001"/>
              <w:left w:val="single" w:sz="8" w:space="0" w:color="000001"/>
              <w:bottom w:val="single" w:sz="8" w:space="0" w:color="000001"/>
              <w:insideH w:val="single" w:sz="8" w:space="0" w:color="000001"/>
              <w:right w:val="nil"/>
              <w:insideV w:val="nil"/>
            </w:tcBorders>
            <w:shd w:fill="FFFFFF" w:val="clear"/>
            <w:tcMar>
              <w:left w:w="58" w:type="dxa"/>
            </w:tcMar>
          </w:tcPr>
          <w:p>
            <w:pPr>
              <w:pStyle w:val="Normal"/>
              <w:rPr>
                <w:spacing w:val="-1"/>
                <w:sz w:val="24"/>
                <w:szCs w:val="24"/>
                <w:lang w:val="ro-RO" w:eastAsia="en-US"/>
              </w:rPr>
            </w:pPr>
            <w:r>
              <w:rPr>
                <w:spacing w:val="-1"/>
                <w:sz w:val="24"/>
                <w:szCs w:val="24"/>
                <w:lang w:val="ro-RO" w:eastAsia="en-US"/>
              </w:rPr>
              <w:t xml:space="preserve">Verificarea dosarelor de către comisia de organizare şi desfăşurare a concursului                                                                           </w:t>
            </w:r>
          </w:p>
        </w:tc>
        <w:tc>
          <w:tcPr>
            <w:tcW w:w="58" w:type="dxa"/>
            <w:tcBorders>
              <w:top w:val="single" w:sz="8" w:space="0" w:color="000001"/>
              <w:left w:val="single" w:sz="4" w:space="0" w:color="000001"/>
              <w:bottom w:val="single" w:sz="8" w:space="0" w:color="000001"/>
              <w:insideH w:val="single" w:sz="8" w:space="0" w:color="000001"/>
              <w:right w:val="nil"/>
              <w:insideV w:val="nil"/>
            </w:tcBorders>
            <w:shd w:fill="FFFFFF" w:val="clear"/>
            <w:tcMar>
              <w:left w:w="78" w:type="dxa"/>
              <w:right w:w="0" w:type="dxa"/>
            </w:tcMar>
          </w:tcPr>
          <w:p>
            <w:pPr>
              <w:pStyle w:val="Normal"/>
              <w:rPr>
                <w:spacing w:val="-1"/>
                <w:sz w:val="24"/>
                <w:szCs w:val="24"/>
                <w:lang w:val="ro-RO" w:eastAsia="en-US"/>
              </w:rPr>
            </w:pPr>
            <w:r>
              <w:rPr>
                <w:spacing w:val="-1"/>
                <w:sz w:val="24"/>
                <w:szCs w:val="24"/>
                <w:lang w:val="ro-RO" w:eastAsia="en-US"/>
              </w:rPr>
            </w:r>
          </w:p>
        </w:tc>
        <w:tc>
          <w:tcPr>
            <w:tcW w:w="3636" w:type="dxa"/>
            <w:tcBorders>
              <w:top w:val="single" w:sz="8" w:space="0" w:color="000001"/>
              <w:left w:val="nil"/>
              <w:bottom w:val="single" w:sz="8" w:space="0" w:color="000001"/>
              <w:insideH w:val="single" w:sz="8" w:space="0" w:color="000001"/>
              <w:right w:val="single" w:sz="8" w:space="0" w:color="000001"/>
              <w:insideV w:val="single" w:sz="8" w:space="0" w:color="000001"/>
            </w:tcBorders>
            <w:shd w:fill="FFFFFF" w:val="clear"/>
            <w:tcMar>
              <w:left w:w="108" w:type="dxa"/>
            </w:tcMar>
          </w:tcPr>
          <w:p>
            <w:pPr>
              <w:pStyle w:val="Normal"/>
              <w:rPr>
                <w:spacing w:val="-1"/>
                <w:sz w:val="24"/>
                <w:szCs w:val="24"/>
                <w:lang w:val="ro-RO" w:eastAsia="en-US"/>
              </w:rPr>
            </w:pPr>
            <w:r>
              <w:rPr>
                <w:spacing w:val="-1"/>
                <w:sz w:val="24"/>
                <w:szCs w:val="24"/>
                <w:lang w:val="ro-RO" w:eastAsia="en-US"/>
              </w:rPr>
              <w:t>08.05.2017, orele 09:00-12:00</w:t>
            </w:r>
          </w:p>
        </w:tc>
      </w:tr>
      <w:tr>
        <w:trPr>
          <w:trHeight w:val="311" w:hRule="atLeast"/>
          <w:cantSplit w:val="false"/>
        </w:trPr>
        <w:tc>
          <w:tcPr>
            <w:tcW w:w="6176" w:type="dxa"/>
            <w:tcBorders>
              <w:top w:val="nil"/>
              <w:left w:val="single" w:sz="8" w:space="0" w:color="000001"/>
              <w:bottom w:val="single" w:sz="4" w:space="0" w:color="000001"/>
              <w:insideH w:val="single" w:sz="4" w:space="0" w:color="000001"/>
              <w:right w:val="nil"/>
              <w:insideV w:val="nil"/>
            </w:tcBorders>
            <w:shd w:fill="FFFFFF" w:val="clear"/>
            <w:tcMar>
              <w:left w:w="58" w:type="dxa"/>
            </w:tcMar>
          </w:tcPr>
          <w:p>
            <w:pPr>
              <w:pStyle w:val="Normal"/>
              <w:jc w:val="both"/>
              <w:rPr>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w:t>
            </w:r>
            <w:r>
              <w:rPr>
                <w:sz w:val="24"/>
                <w:szCs w:val="24"/>
                <w:lang w:val="ro-RO" w:eastAsia="en-US"/>
              </w:rPr>
              <w:t>e</w:t>
            </w:r>
            <w:r>
              <w:rPr>
                <w:spacing w:val="-2"/>
                <w:sz w:val="24"/>
                <w:szCs w:val="24"/>
                <w:lang w:val="ro-RO" w:eastAsia="en-US"/>
              </w:rPr>
              <w:t>z</w:t>
            </w:r>
            <w:r>
              <w:rPr>
                <w:sz w:val="24"/>
                <w:szCs w:val="24"/>
                <w:lang w:val="ro-RO" w:eastAsia="en-US"/>
              </w:rPr>
              <w:t>u</w:t>
            </w:r>
            <w:r>
              <w:rPr>
                <w:spacing w:val="1"/>
                <w:sz w:val="24"/>
                <w:szCs w:val="24"/>
                <w:lang w:val="ro-RO" w:eastAsia="en-US"/>
              </w:rPr>
              <w:t>lt</w:t>
            </w:r>
            <w:r>
              <w:rPr>
                <w:spacing w:val="-2"/>
                <w:sz w:val="24"/>
                <w:szCs w:val="24"/>
                <w:lang w:val="ro-RO" w:eastAsia="en-US"/>
              </w:rPr>
              <w:t>a</w:t>
            </w:r>
            <w:r>
              <w:rPr>
                <w:spacing w:val="1"/>
                <w:sz w:val="24"/>
                <w:szCs w:val="24"/>
                <w:lang w:val="ro-RO" w:eastAsia="en-US"/>
              </w:rPr>
              <w:t>t</w:t>
            </w:r>
            <w:r>
              <w:rPr>
                <w:sz w:val="24"/>
                <w:szCs w:val="24"/>
                <w:lang w:val="ro-RO" w:eastAsia="en-US"/>
              </w:rPr>
              <w:t>ului pentru selecţia dosarelor</w:t>
            </w:r>
          </w:p>
        </w:tc>
        <w:tc>
          <w:tcPr>
            <w:tcW w:w="58" w:type="dxa"/>
            <w:tcBorders>
              <w:top w:val="nil"/>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jc w:val="both"/>
              <w:rPr>
                <w:sz w:val="24"/>
                <w:szCs w:val="24"/>
                <w:lang w:val="ro-RO" w:eastAsia="en-US"/>
              </w:rPr>
            </w:pPr>
            <w:r>
              <w:rPr>
                <w:sz w:val="24"/>
                <w:szCs w:val="24"/>
                <w:lang w:val="ro-RO" w:eastAsia="en-US"/>
              </w:rPr>
            </w:r>
          </w:p>
        </w:tc>
        <w:tc>
          <w:tcPr>
            <w:tcW w:w="3636" w:type="dxa"/>
            <w:tcBorders>
              <w:top w:val="nil"/>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pPr>
            <w:r>
              <w:rPr/>
            </w:r>
          </w:p>
          <w:p>
            <w:pPr>
              <w:pStyle w:val="Normal"/>
              <w:jc w:val="both"/>
              <w:rPr/>
            </w:pPr>
            <w:r>
              <w:rPr/>
            </w:r>
          </w:p>
          <w:p>
            <w:pPr>
              <w:pStyle w:val="Normal"/>
              <w:jc w:val="both"/>
              <w:rPr>
                <w:sz w:val="24"/>
                <w:szCs w:val="24"/>
                <w:lang w:val="ro-RO" w:eastAsia="en-US"/>
              </w:rPr>
            </w:pPr>
            <w:r>
              <w:rPr>
                <w:sz w:val="24"/>
                <w:szCs w:val="24"/>
                <w:lang w:val="ro-RO" w:eastAsia="en-US"/>
              </w:rPr>
              <w:t>08.05.2017, ora 13:00</w:t>
            </w:r>
          </w:p>
        </w:tc>
      </w:tr>
      <w:tr>
        <w:trPr>
          <w:trHeight w:val="75" w:hRule="atLeast"/>
          <w:cantSplit w:val="false"/>
        </w:trPr>
        <w:tc>
          <w:tcPr>
            <w:tcW w:w="6176" w:type="dxa"/>
            <w:tcBorders>
              <w:top w:val="single" w:sz="4" w:space="0" w:color="000001"/>
              <w:left w:val="single" w:sz="8" w:space="0" w:color="000001"/>
              <w:bottom w:val="single" w:sz="4" w:space="0" w:color="000001"/>
              <w:insideH w:val="single" w:sz="4" w:space="0" w:color="000001"/>
              <w:right w:val="nil"/>
              <w:insideV w:val="nil"/>
            </w:tcBorders>
            <w:shd w:fill="FFFFFF" w:val="clear"/>
            <w:tcMar>
              <w:left w:w="58" w:type="dxa"/>
            </w:tcMar>
          </w:tcPr>
          <w:p>
            <w:pPr>
              <w:pStyle w:val="Normal"/>
              <w:jc w:val="both"/>
              <w:rPr>
                <w:sz w:val="24"/>
                <w:szCs w:val="24"/>
                <w:lang w:val="ro-RO"/>
              </w:rPr>
            </w:pPr>
            <w:r>
              <w:rPr>
                <w:sz w:val="24"/>
                <w:szCs w:val="24"/>
                <w:lang w:val="ro-RO"/>
              </w:rPr>
              <w:t>Depunerea contestaţiei privind rezultatele selecţiei dosarelor</w:t>
            </w:r>
          </w:p>
        </w:tc>
        <w:tc>
          <w:tcPr>
            <w:tcW w:w="5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jc w:val="both"/>
              <w:rPr>
                <w:sz w:val="24"/>
                <w:szCs w:val="24"/>
                <w:lang w:val="ro-RO" w:eastAsia="en-US"/>
              </w:rPr>
            </w:pPr>
            <w:r>
              <w:rPr>
                <w:sz w:val="24"/>
                <w:szCs w:val="24"/>
                <w:lang w:val="ro-RO" w:eastAsia="en-US"/>
              </w:rPr>
            </w:r>
          </w:p>
        </w:tc>
        <w:tc>
          <w:tcPr>
            <w:tcW w:w="3636" w:type="dxa"/>
            <w:tcBorders>
              <w:top w:val="single" w:sz="4"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08.05.2017, orele 14:00-16:00</w:t>
            </w:r>
          </w:p>
        </w:tc>
      </w:tr>
      <w:tr>
        <w:trPr>
          <w:trHeight w:val="273" w:hRule="atLeast"/>
          <w:cantSplit w:val="false"/>
        </w:trPr>
        <w:tc>
          <w:tcPr>
            <w:tcW w:w="6176" w:type="dxa"/>
            <w:tcBorders>
              <w:top w:val="single" w:sz="4" w:space="0" w:color="000001"/>
              <w:left w:val="single" w:sz="8" w:space="0" w:color="000001"/>
              <w:bottom w:val="single" w:sz="4" w:space="0" w:color="000001"/>
              <w:insideH w:val="single" w:sz="4" w:space="0" w:color="000001"/>
              <w:right w:val="nil"/>
              <w:insideV w:val="nil"/>
            </w:tcBorders>
            <w:shd w:fill="FFFFFF" w:val="clear"/>
            <w:tcMar>
              <w:left w:w="58" w:type="dxa"/>
            </w:tcMar>
          </w:tcPr>
          <w:p>
            <w:pPr>
              <w:pStyle w:val="Normal"/>
              <w:jc w:val="both"/>
              <w:rPr>
                <w:sz w:val="24"/>
                <w:szCs w:val="24"/>
                <w:lang w:val="ro-RO"/>
              </w:rPr>
            </w:pPr>
            <w:r>
              <w:rPr>
                <w:sz w:val="24"/>
                <w:szCs w:val="24"/>
                <w:lang w:val="ro-RO"/>
              </w:rPr>
              <w:t>Afişarea rezultatelor soluţionării contestaţiilor</w:t>
            </w:r>
          </w:p>
        </w:tc>
        <w:tc>
          <w:tcPr>
            <w:tcW w:w="5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jc w:val="both"/>
              <w:rPr>
                <w:sz w:val="24"/>
                <w:szCs w:val="24"/>
                <w:lang w:val="ro-RO" w:eastAsia="en-US"/>
              </w:rPr>
            </w:pPr>
            <w:r>
              <w:rPr>
                <w:sz w:val="24"/>
                <w:szCs w:val="24"/>
                <w:lang w:val="ro-RO" w:eastAsia="en-US"/>
              </w:rPr>
            </w:r>
          </w:p>
        </w:tc>
        <w:tc>
          <w:tcPr>
            <w:tcW w:w="3636" w:type="dxa"/>
            <w:tcBorders>
              <w:top w:val="single" w:sz="4"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09.05.2017, ora 12:00</w:t>
            </w:r>
          </w:p>
        </w:tc>
      </w:tr>
      <w:tr>
        <w:trPr>
          <w:trHeight w:val="278" w:hRule="atLeast"/>
          <w:cantSplit w:val="false"/>
        </w:trPr>
        <w:tc>
          <w:tcPr>
            <w:tcW w:w="6176" w:type="dxa"/>
            <w:tcBorders>
              <w:top w:val="single" w:sz="8" w:space="0" w:color="000001"/>
              <w:left w:val="single" w:sz="8" w:space="0" w:color="000001"/>
              <w:bottom w:val="single" w:sz="8" w:space="0" w:color="000001"/>
              <w:insideH w:val="single" w:sz="8" w:space="0" w:color="000001"/>
              <w:right w:val="nil"/>
              <w:insideV w:val="nil"/>
            </w:tcBorders>
            <w:shd w:fill="FFFFFF" w:val="clear"/>
            <w:tcMar>
              <w:left w:w="58" w:type="dxa"/>
            </w:tcMar>
          </w:tcPr>
          <w:p>
            <w:pPr>
              <w:pStyle w:val="Normal"/>
              <w:jc w:val="both"/>
              <w:rPr>
                <w:sz w:val="24"/>
                <w:szCs w:val="24"/>
                <w:lang w:val="ro-RO" w:eastAsia="en-US"/>
              </w:rPr>
            </w:pPr>
            <w:r>
              <w:rPr>
                <w:sz w:val="24"/>
                <w:szCs w:val="24"/>
                <w:lang w:val="ro-RO" w:eastAsia="en-US"/>
              </w:rPr>
              <w:t>Proba s</w:t>
            </w:r>
            <w:r>
              <w:rPr>
                <w:spacing w:val="1"/>
                <w:sz w:val="24"/>
                <w:szCs w:val="24"/>
                <w:lang w:val="ro-RO" w:eastAsia="en-US"/>
              </w:rPr>
              <w:t>c</w:t>
            </w:r>
            <w:r>
              <w:rPr>
                <w:spacing w:val="-2"/>
                <w:sz w:val="24"/>
                <w:szCs w:val="24"/>
                <w:lang w:val="ro-RO" w:eastAsia="en-US"/>
              </w:rPr>
              <w:t>r</w:t>
            </w:r>
            <w:r>
              <w:rPr>
                <w:spacing w:val="1"/>
                <w:sz w:val="24"/>
                <w:szCs w:val="24"/>
                <w:lang w:val="ro-RO" w:eastAsia="en-US"/>
              </w:rPr>
              <w:t>i</w:t>
            </w:r>
            <w:r>
              <w:rPr>
                <w:sz w:val="24"/>
                <w:szCs w:val="24"/>
                <w:lang w:val="ro-RO" w:eastAsia="en-US"/>
              </w:rPr>
              <w:t>să</w:t>
            </w:r>
          </w:p>
        </w:tc>
        <w:tc>
          <w:tcPr>
            <w:tcW w:w="58" w:type="dxa"/>
            <w:tcBorders>
              <w:top w:val="single" w:sz="8" w:space="0" w:color="000001"/>
              <w:left w:val="single" w:sz="4" w:space="0" w:color="000001"/>
              <w:bottom w:val="single" w:sz="8" w:space="0" w:color="000001"/>
              <w:insideH w:val="single" w:sz="8" w:space="0" w:color="000001"/>
              <w:right w:val="nil"/>
              <w:insideV w:val="nil"/>
            </w:tcBorders>
            <w:shd w:fill="FFFFFF" w:val="clear"/>
            <w:tcMar>
              <w:left w:w="78" w:type="dxa"/>
              <w:right w:w="0" w:type="dxa"/>
            </w:tcMar>
          </w:tcPr>
          <w:p>
            <w:pPr>
              <w:pStyle w:val="Normal"/>
              <w:jc w:val="both"/>
              <w:rPr>
                <w:color w:val="000000"/>
                <w:sz w:val="24"/>
                <w:szCs w:val="24"/>
                <w:lang w:val="ro-RO" w:eastAsia="en-US"/>
              </w:rPr>
            </w:pPr>
            <w:r>
              <w:rPr>
                <w:color w:val="000000"/>
                <w:sz w:val="24"/>
                <w:szCs w:val="24"/>
                <w:lang w:val="ro-RO" w:eastAsia="en-US"/>
              </w:rPr>
            </w:r>
          </w:p>
        </w:tc>
        <w:tc>
          <w:tcPr>
            <w:tcW w:w="3636" w:type="dxa"/>
            <w:tcBorders>
              <w:top w:val="single" w:sz="8" w:space="0" w:color="000001"/>
              <w:left w:val="nil"/>
              <w:bottom w:val="single" w:sz="8" w:space="0" w:color="000001"/>
              <w:insideH w:val="single" w:sz="8" w:space="0" w:color="000001"/>
              <w:right w:val="single" w:sz="8" w:space="0" w:color="000001"/>
              <w:insideV w:val="single" w:sz="8" w:space="0" w:color="000001"/>
            </w:tcBorders>
            <w:shd w:fill="FFFFFF" w:val="clear"/>
            <w:tcMar>
              <w:left w:w="108" w:type="dxa"/>
            </w:tcMar>
          </w:tcPr>
          <w:p>
            <w:pPr>
              <w:pStyle w:val="Normal"/>
              <w:jc w:val="both"/>
              <w:rPr>
                <w:color w:val="000000"/>
                <w:sz w:val="24"/>
                <w:szCs w:val="24"/>
                <w:lang w:val="ro-RO" w:eastAsia="en-US"/>
              </w:rPr>
            </w:pPr>
            <w:r>
              <w:rPr>
                <w:color w:val="000000"/>
                <w:sz w:val="24"/>
                <w:szCs w:val="24"/>
                <w:lang w:val="ro-RO" w:eastAsia="en-US"/>
              </w:rPr>
              <w:t>10.05.2017, ora 10:00-12:00</w:t>
            </w:r>
          </w:p>
        </w:tc>
      </w:tr>
      <w:tr>
        <w:trPr>
          <w:trHeight w:val="276" w:hRule="atLeast"/>
          <w:cantSplit w:val="false"/>
        </w:trPr>
        <w:tc>
          <w:tcPr>
            <w:tcW w:w="6176" w:type="dxa"/>
            <w:tcBorders>
              <w:top w:val="nil"/>
              <w:left w:val="single" w:sz="8" w:space="0" w:color="000001"/>
              <w:bottom w:val="single" w:sz="4" w:space="0" w:color="000001"/>
              <w:insideH w:val="single" w:sz="4" w:space="0" w:color="000001"/>
              <w:right w:val="nil"/>
              <w:insideV w:val="nil"/>
            </w:tcBorders>
            <w:shd w:fill="FFFFFF" w:val="clear"/>
            <w:tcMar>
              <w:left w:w="58" w:type="dxa"/>
            </w:tcMar>
          </w:tcPr>
          <w:p>
            <w:pPr>
              <w:pStyle w:val="Normal"/>
              <w:jc w:val="both"/>
              <w:rPr>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w:t>
            </w:r>
            <w:r>
              <w:rPr>
                <w:sz w:val="24"/>
                <w:szCs w:val="24"/>
                <w:lang w:val="ro-RO" w:eastAsia="en-US"/>
              </w:rPr>
              <w:t>e</w:t>
            </w:r>
            <w:r>
              <w:rPr>
                <w:spacing w:val="-2"/>
                <w:sz w:val="24"/>
                <w:szCs w:val="24"/>
                <w:lang w:val="ro-RO" w:eastAsia="en-US"/>
              </w:rPr>
              <w:t>z</w:t>
            </w:r>
            <w:r>
              <w:rPr>
                <w:sz w:val="24"/>
                <w:szCs w:val="24"/>
                <w:lang w:val="ro-RO" w:eastAsia="en-US"/>
              </w:rPr>
              <w:t>u</w:t>
            </w:r>
            <w:r>
              <w:rPr>
                <w:spacing w:val="1"/>
                <w:sz w:val="24"/>
                <w:szCs w:val="24"/>
                <w:lang w:val="ro-RO" w:eastAsia="en-US"/>
              </w:rPr>
              <w:t>lt</w:t>
            </w:r>
            <w:r>
              <w:rPr>
                <w:spacing w:val="-2"/>
                <w:sz w:val="24"/>
                <w:szCs w:val="24"/>
                <w:lang w:val="ro-RO" w:eastAsia="en-US"/>
              </w:rPr>
              <w:t>a</w:t>
            </w:r>
            <w:r>
              <w:rPr>
                <w:spacing w:val="1"/>
                <w:sz w:val="24"/>
                <w:szCs w:val="24"/>
                <w:lang w:val="ro-RO" w:eastAsia="en-US"/>
              </w:rPr>
              <w:t>t</w:t>
            </w:r>
            <w:r>
              <w:rPr>
                <w:sz w:val="24"/>
                <w:szCs w:val="24"/>
                <w:lang w:val="ro-RO" w:eastAsia="en-US"/>
              </w:rPr>
              <w:t>e</w:t>
            </w:r>
            <w:r>
              <w:rPr>
                <w:spacing w:val="-1"/>
                <w:sz w:val="24"/>
                <w:szCs w:val="24"/>
                <w:lang w:val="ro-RO" w:eastAsia="en-US"/>
              </w:rPr>
              <w:t>l</w:t>
            </w:r>
            <w:r>
              <w:rPr>
                <w:sz w:val="24"/>
                <w:szCs w:val="24"/>
                <w:lang w:val="ro-RO" w:eastAsia="en-US"/>
              </w:rPr>
              <w:t>or pentru proba scrisă</w:t>
            </w:r>
          </w:p>
        </w:tc>
        <w:tc>
          <w:tcPr>
            <w:tcW w:w="58" w:type="dxa"/>
            <w:tcBorders>
              <w:top w:val="nil"/>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jc w:val="both"/>
              <w:rPr>
                <w:sz w:val="24"/>
                <w:szCs w:val="24"/>
                <w:lang w:val="ro-RO" w:eastAsia="en-US"/>
              </w:rPr>
            </w:pPr>
            <w:r>
              <w:rPr>
                <w:sz w:val="24"/>
                <w:szCs w:val="24"/>
                <w:lang w:val="ro-RO" w:eastAsia="en-US"/>
              </w:rPr>
            </w:r>
          </w:p>
        </w:tc>
        <w:tc>
          <w:tcPr>
            <w:tcW w:w="3636" w:type="dxa"/>
            <w:tcBorders>
              <w:top w:val="nil"/>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pPr>
            <w:r>
              <w:rPr/>
            </w:r>
          </w:p>
          <w:p>
            <w:pPr>
              <w:pStyle w:val="Normal"/>
              <w:jc w:val="both"/>
              <w:rPr/>
            </w:pPr>
            <w:r>
              <w:rPr/>
            </w:r>
          </w:p>
          <w:p>
            <w:pPr>
              <w:pStyle w:val="Normal"/>
              <w:jc w:val="both"/>
              <w:rPr>
                <w:color w:val="000000"/>
                <w:sz w:val="24"/>
                <w:szCs w:val="24"/>
                <w:lang w:val="ro-RO" w:eastAsia="en-US"/>
              </w:rPr>
            </w:pPr>
            <w:r>
              <w:rPr>
                <w:color w:val="000000"/>
                <w:sz w:val="24"/>
                <w:szCs w:val="24"/>
                <w:lang w:val="ro-RO" w:eastAsia="en-US"/>
              </w:rPr>
              <w:t>10.05.2017, ora 13:00</w:t>
            </w:r>
          </w:p>
        </w:tc>
      </w:tr>
      <w:tr>
        <w:trPr>
          <w:trHeight w:val="276" w:hRule="atLeast"/>
          <w:cantSplit w:val="false"/>
        </w:trPr>
        <w:tc>
          <w:tcPr>
            <w:tcW w:w="6176" w:type="dxa"/>
            <w:tcBorders>
              <w:top w:val="single" w:sz="4" w:space="0" w:color="000001"/>
              <w:left w:val="single" w:sz="8" w:space="0" w:color="000001"/>
              <w:bottom w:val="nil"/>
              <w:insideH w:val="nil"/>
              <w:right w:val="nil"/>
              <w:insideV w:val="nil"/>
            </w:tcBorders>
            <w:shd w:fill="FFFFFF" w:val="clear"/>
            <w:tcMar>
              <w:left w:w="58" w:type="dxa"/>
            </w:tcMar>
          </w:tcPr>
          <w:p>
            <w:pPr>
              <w:pStyle w:val="Normal"/>
              <w:jc w:val="both"/>
              <w:rPr>
                <w:sz w:val="24"/>
                <w:szCs w:val="24"/>
                <w:lang w:val="ro-RO"/>
              </w:rPr>
            </w:pPr>
            <w:r>
              <w:rPr>
                <w:sz w:val="24"/>
                <w:szCs w:val="24"/>
                <w:lang w:val="ro-RO"/>
              </w:rPr>
              <w:t>Depunerea contestaţiei privind rezultatele probei scrise</w:t>
            </w:r>
          </w:p>
        </w:tc>
        <w:tc>
          <w:tcPr>
            <w:tcW w:w="58" w:type="dxa"/>
            <w:tcBorders>
              <w:top w:val="single" w:sz="4" w:space="0" w:color="000001"/>
              <w:left w:val="single" w:sz="4" w:space="0" w:color="000001"/>
              <w:bottom w:val="nil"/>
              <w:insideH w:val="nil"/>
              <w:right w:val="nil"/>
              <w:insideV w:val="nil"/>
            </w:tcBorders>
            <w:shd w:fill="FFFFFF" w:val="clear"/>
            <w:tcMar>
              <w:left w:w="78" w:type="dxa"/>
              <w:right w:w="0" w:type="dxa"/>
            </w:tcMar>
          </w:tcPr>
          <w:p>
            <w:pPr>
              <w:pStyle w:val="Normal"/>
              <w:spacing w:before="0" w:after="0"/>
              <w:jc w:val="both"/>
              <w:rPr>
                <w:sz w:val="24"/>
                <w:szCs w:val="24"/>
                <w:lang w:val="ro-RO" w:eastAsia="en-US"/>
              </w:rPr>
            </w:pPr>
            <w:r>
              <w:rPr>
                <w:sz w:val="24"/>
                <w:szCs w:val="24"/>
                <w:lang w:val="ro-RO" w:eastAsia="en-US"/>
              </w:rPr>
            </w:r>
          </w:p>
        </w:tc>
        <w:tc>
          <w:tcPr>
            <w:tcW w:w="3636" w:type="dxa"/>
            <w:tcBorders>
              <w:top w:val="single" w:sz="4" w:space="0" w:color="000001"/>
              <w:left w:val="nil"/>
              <w:bottom w:val="nil"/>
              <w:insideH w:val="nil"/>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10.05.2017, orele 14:00-16:00</w:t>
            </w:r>
          </w:p>
        </w:tc>
      </w:tr>
      <w:tr>
        <w:trPr>
          <w:trHeight w:val="276" w:hRule="atLeast"/>
          <w:cantSplit w:val="false"/>
        </w:trPr>
        <w:tc>
          <w:tcPr>
            <w:tcW w:w="6176" w:type="dxa"/>
            <w:tcBorders>
              <w:top w:val="single" w:sz="4" w:space="0" w:color="000001"/>
              <w:left w:val="single" w:sz="8" w:space="0" w:color="000001"/>
              <w:bottom w:val="nil"/>
              <w:insideH w:val="nil"/>
              <w:right w:val="nil"/>
              <w:insideV w:val="nil"/>
            </w:tcBorders>
            <w:shd w:fill="FFFFFF" w:val="clear"/>
            <w:tcMar>
              <w:left w:w="58" w:type="dxa"/>
            </w:tcMar>
          </w:tcPr>
          <w:p>
            <w:pPr>
              <w:pStyle w:val="Normal"/>
              <w:spacing w:before="0" w:after="0"/>
              <w:jc w:val="both"/>
              <w:rPr>
                <w:sz w:val="24"/>
                <w:szCs w:val="24"/>
                <w:lang w:val="ro-RO"/>
              </w:rPr>
            </w:pPr>
            <w:r>
              <w:rPr>
                <w:sz w:val="24"/>
                <w:szCs w:val="24"/>
                <w:lang w:val="ro-RO"/>
              </w:rPr>
              <w:t>Afişarea rezultatelor soluţionării contestaţiilor probei scrise</w:t>
            </w:r>
          </w:p>
        </w:tc>
        <w:tc>
          <w:tcPr>
            <w:tcW w:w="58" w:type="dxa"/>
            <w:tcBorders>
              <w:top w:val="single" w:sz="4" w:space="0" w:color="000001"/>
              <w:left w:val="single" w:sz="4" w:space="0" w:color="000001"/>
              <w:bottom w:val="nil"/>
              <w:insideH w:val="nil"/>
              <w:right w:val="nil"/>
              <w:insideV w:val="nil"/>
            </w:tcBorders>
            <w:shd w:fill="FFFFFF" w:val="clear"/>
            <w:tcMar>
              <w:left w:w="78" w:type="dxa"/>
              <w:right w:w="0" w:type="dxa"/>
            </w:tcMar>
          </w:tcPr>
          <w:p>
            <w:pPr>
              <w:pStyle w:val="Normal"/>
              <w:spacing w:before="0" w:after="0"/>
              <w:jc w:val="both"/>
              <w:rPr>
                <w:sz w:val="24"/>
                <w:szCs w:val="24"/>
                <w:lang w:val="ro-RO" w:eastAsia="en-US"/>
              </w:rPr>
            </w:pPr>
            <w:r>
              <w:rPr>
                <w:sz w:val="24"/>
                <w:szCs w:val="24"/>
                <w:lang w:val="ro-RO" w:eastAsia="en-US"/>
              </w:rPr>
            </w:r>
          </w:p>
        </w:tc>
        <w:tc>
          <w:tcPr>
            <w:tcW w:w="3636" w:type="dxa"/>
            <w:tcBorders>
              <w:top w:val="single" w:sz="4" w:space="0" w:color="000001"/>
              <w:left w:val="nil"/>
              <w:bottom w:val="nil"/>
              <w:insideH w:val="nil"/>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11.05.2017, ora 12:00</w:t>
            </w:r>
          </w:p>
        </w:tc>
      </w:tr>
      <w:tr>
        <w:trPr>
          <w:trHeight w:val="279" w:hRule="atLeast"/>
          <w:cantSplit w:val="false"/>
        </w:trPr>
        <w:tc>
          <w:tcPr>
            <w:tcW w:w="6176" w:type="dxa"/>
            <w:tcBorders>
              <w:top w:val="single" w:sz="8" w:space="0" w:color="000001"/>
              <w:left w:val="single" w:sz="8" w:space="0" w:color="000001"/>
              <w:bottom w:val="single" w:sz="4" w:space="0" w:color="000001"/>
              <w:insideH w:val="single" w:sz="4" w:space="0" w:color="000001"/>
              <w:right w:val="nil"/>
              <w:insideV w:val="nil"/>
            </w:tcBorders>
            <w:shd w:fill="FFFFFF" w:val="clear"/>
            <w:tcMar>
              <w:left w:w="58" w:type="dxa"/>
            </w:tcMar>
          </w:tcPr>
          <w:p>
            <w:pPr>
              <w:pStyle w:val="Normal"/>
              <w:spacing w:before="0" w:after="0"/>
              <w:jc w:val="both"/>
              <w:rPr>
                <w:sz w:val="24"/>
                <w:szCs w:val="24"/>
                <w:lang w:val="ro-RO" w:eastAsia="en-US"/>
              </w:rPr>
            </w:pPr>
            <w:r>
              <w:rPr>
                <w:spacing w:val="-4"/>
                <w:sz w:val="24"/>
                <w:szCs w:val="24"/>
                <w:lang w:val="ro-RO" w:eastAsia="en-US"/>
              </w:rPr>
              <w:t>I</w:t>
            </w:r>
            <w:r>
              <w:rPr>
                <w:sz w:val="24"/>
                <w:szCs w:val="24"/>
                <w:lang w:val="ro-RO" w:eastAsia="en-US"/>
              </w:rPr>
              <w:t>n</w:t>
            </w:r>
            <w:r>
              <w:rPr>
                <w:spacing w:val="1"/>
                <w:sz w:val="24"/>
                <w:szCs w:val="24"/>
                <w:lang w:val="ro-RO" w:eastAsia="en-US"/>
              </w:rPr>
              <w:t>t</w:t>
            </w:r>
            <w:r>
              <w:rPr>
                <w:sz w:val="24"/>
                <w:szCs w:val="24"/>
                <w:lang w:val="ro-RO" w:eastAsia="en-US"/>
              </w:rPr>
              <w:t>e</w:t>
            </w:r>
            <w:r>
              <w:rPr>
                <w:spacing w:val="1"/>
                <w:sz w:val="24"/>
                <w:szCs w:val="24"/>
                <w:lang w:val="ro-RO" w:eastAsia="en-US"/>
              </w:rPr>
              <w:t>r</w:t>
            </w:r>
            <w:r>
              <w:rPr>
                <w:spacing w:val="-2"/>
                <w:sz w:val="24"/>
                <w:szCs w:val="24"/>
                <w:lang w:val="ro-RO" w:eastAsia="en-US"/>
              </w:rPr>
              <w:t>v</w:t>
            </w:r>
            <w:r>
              <w:rPr>
                <w:spacing w:val="1"/>
                <w:sz w:val="24"/>
                <w:szCs w:val="24"/>
                <w:lang w:val="ro-RO" w:eastAsia="en-US"/>
              </w:rPr>
              <w:t>i</w:t>
            </w:r>
            <w:r>
              <w:rPr>
                <w:sz w:val="24"/>
                <w:szCs w:val="24"/>
                <w:lang w:val="ro-RO" w:eastAsia="en-US"/>
              </w:rPr>
              <w:t>u</w:t>
            </w:r>
          </w:p>
        </w:tc>
        <w:tc>
          <w:tcPr>
            <w:tcW w:w="58" w:type="dxa"/>
            <w:tcBorders>
              <w:top w:val="single" w:sz="8" w:space="0" w:color="000001"/>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spacing w:before="0" w:after="0"/>
              <w:jc w:val="both"/>
              <w:rPr>
                <w:sz w:val="24"/>
                <w:szCs w:val="24"/>
                <w:lang w:val="ro-RO" w:eastAsia="en-US"/>
              </w:rPr>
            </w:pPr>
            <w:r>
              <w:rPr>
                <w:sz w:val="24"/>
                <w:szCs w:val="24"/>
                <w:lang w:val="ro-RO" w:eastAsia="en-US"/>
              </w:rPr>
            </w:r>
          </w:p>
        </w:tc>
        <w:tc>
          <w:tcPr>
            <w:tcW w:w="3636" w:type="dxa"/>
            <w:tcBorders>
              <w:top w:val="single" w:sz="8"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12.05.2017 începând cu ora 13:30</w:t>
            </w:r>
          </w:p>
        </w:tc>
      </w:tr>
      <w:tr>
        <w:trPr>
          <w:trHeight w:val="279" w:hRule="atLeast"/>
          <w:cantSplit w:val="false"/>
        </w:trPr>
        <w:tc>
          <w:tcPr>
            <w:tcW w:w="6176" w:type="dxa"/>
            <w:tcBorders>
              <w:top w:val="nil"/>
              <w:left w:val="single" w:sz="8" w:space="0" w:color="000001"/>
              <w:bottom w:val="single" w:sz="4" w:space="0" w:color="000001"/>
              <w:insideH w:val="single" w:sz="4" w:space="0" w:color="000001"/>
              <w:right w:val="nil"/>
              <w:insideV w:val="nil"/>
            </w:tcBorders>
            <w:shd w:fill="FFFFFF" w:val="clear"/>
            <w:tcMar>
              <w:left w:w="58" w:type="dxa"/>
            </w:tcMar>
          </w:tcPr>
          <w:p>
            <w:pPr>
              <w:pStyle w:val="Normal"/>
              <w:spacing w:before="0" w:after="0"/>
              <w:jc w:val="both"/>
              <w:rPr>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w:t>
            </w:r>
            <w:r>
              <w:rPr>
                <w:sz w:val="24"/>
                <w:szCs w:val="24"/>
                <w:lang w:val="ro-RO" w:eastAsia="en-US"/>
              </w:rPr>
              <w:t>e</w:t>
            </w:r>
            <w:r>
              <w:rPr>
                <w:spacing w:val="-2"/>
                <w:sz w:val="24"/>
                <w:szCs w:val="24"/>
                <w:lang w:val="ro-RO" w:eastAsia="en-US"/>
              </w:rPr>
              <w:t>z</w:t>
            </w:r>
            <w:r>
              <w:rPr>
                <w:sz w:val="24"/>
                <w:szCs w:val="24"/>
                <w:lang w:val="ro-RO" w:eastAsia="en-US"/>
              </w:rPr>
              <w:t>u</w:t>
            </w:r>
            <w:r>
              <w:rPr>
                <w:spacing w:val="1"/>
                <w:sz w:val="24"/>
                <w:szCs w:val="24"/>
                <w:lang w:val="ro-RO" w:eastAsia="en-US"/>
              </w:rPr>
              <w:t>lt</w:t>
            </w:r>
            <w:r>
              <w:rPr>
                <w:spacing w:val="-2"/>
                <w:sz w:val="24"/>
                <w:szCs w:val="24"/>
                <w:lang w:val="ro-RO" w:eastAsia="en-US"/>
              </w:rPr>
              <w:t>a</w:t>
            </w:r>
            <w:r>
              <w:rPr>
                <w:spacing w:val="1"/>
                <w:sz w:val="24"/>
                <w:szCs w:val="24"/>
                <w:lang w:val="ro-RO" w:eastAsia="en-US"/>
              </w:rPr>
              <w:t>t</w:t>
            </w:r>
            <w:r>
              <w:rPr>
                <w:sz w:val="24"/>
                <w:szCs w:val="24"/>
                <w:lang w:val="ro-RO" w:eastAsia="en-US"/>
              </w:rPr>
              <w:t>e</w:t>
            </w:r>
            <w:r>
              <w:rPr>
                <w:spacing w:val="-1"/>
                <w:sz w:val="24"/>
                <w:szCs w:val="24"/>
                <w:lang w:val="ro-RO" w:eastAsia="en-US"/>
              </w:rPr>
              <w:t>l</w:t>
            </w:r>
            <w:r>
              <w:rPr>
                <w:sz w:val="24"/>
                <w:szCs w:val="24"/>
                <w:lang w:val="ro-RO" w:eastAsia="en-US"/>
              </w:rPr>
              <w:t>or pentru interviu</w:t>
            </w:r>
          </w:p>
        </w:tc>
        <w:tc>
          <w:tcPr>
            <w:tcW w:w="58" w:type="dxa"/>
            <w:tcBorders>
              <w:top w:val="nil"/>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spacing w:before="0" w:after="0"/>
              <w:jc w:val="both"/>
              <w:rPr>
                <w:sz w:val="24"/>
                <w:szCs w:val="24"/>
                <w:lang w:val="ro-RO" w:eastAsia="en-US"/>
              </w:rPr>
            </w:pPr>
            <w:r>
              <w:rPr>
                <w:sz w:val="24"/>
                <w:szCs w:val="24"/>
                <w:lang w:val="ro-RO" w:eastAsia="en-US"/>
              </w:rPr>
            </w:r>
          </w:p>
        </w:tc>
        <w:tc>
          <w:tcPr>
            <w:tcW w:w="3636" w:type="dxa"/>
            <w:tcBorders>
              <w:top w:val="nil"/>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pPr>
            <w:r>
              <w:rPr/>
            </w:r>
          </w:p>
          <w:p>
            <w:pPr>
              <w:pStyle w:val="Normal"/>
              <w:jc w:val="both"/>
              <w:rPr/>
            </w:pPr>
            <w:r>
              <w:rPr/>
            </w:r>
          </w:p>
          <w:p>
            <w:pPr>
              <w:pStyle w:val="Normal"/>
              <w:jc w:val="both"/>
              <w:rPr/>
            </w:pPr>
            <w:r>
              <w:rPr/>
              <w:t>12.05.2017, ora 14:30</w:t>
            </w:r>
          </w:p>
        </w:tc>
      </w:tr>
      <w:tr>
        <w:trPr>
          <w:trHeight w:val="279" w:hRule="atLeast"/>
          <w:cantSplit w:val="false"/>
        </w:trPr>
        <w:tc>
          <w:tcPr>
            <w:tcW w:w="6176" w:type="dxa"/>
            <w:tcBorders>
              <w:top w:val="single" w:sz="8" w:space="0" w:color="000001"/>
              <w:left w:val="single" w:sz="8" w:space="0" w:color="000001"/>
              <w:bottom w:val="single" w:sz="4" w:space="0" w:color="000001"/>
              <w:insideH w:val="single" w:sz="4" w:space="0" w:color="000001"/>
              <w:right w:val="nil"/>
              <w:insideV w:val="nil"/>
            </w:tcBorders>
            <w:shd w:fill="FFFFFF" w:val="clear"/>
            <w:tcMar>
              <w:left w:w="58" w:type="dxa"/>
            </w:tcMar>
          </w:tcPr>
          <w:p>
            <w:pPr>
              <w:pStyle w:val="Normal"/>
              <w:spacing w:before="0" w:after="0"/>
              <w:jc w:val="both"/>
              <w:rPr>
                <w:sz w:val="24"/>
                <w:szCs w:val="24"/>
                <w:lang w:val="ro-RO"/>
              </w:rPr>
            </w:pPr>
            <w:r>
              <w:rPr>
                <w:sz w:val="24"/>
                <w:szCs w:val="24"/>
                <w:lang w:val="ro-RO"/>
              </w:rPr>
              <w:t>Depunerea contestaţiei privind rezultatele interviului</w:t>
            </w:r>
          </w:p>
        </w:tc>
        <w:tc>
          <w:tcPr>
            <w:tcW w:w="58" w:type="dxa"/>
            <w:tcBorders>
              <w:top w:val="single" w:sz="8" w:space="0" w:color="000001"/>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spacing w:before="0" w:after="0"/>
              <w:jc w:val="both"/>
              <w:rPr>
                <w:sz w:val="24"/>
                <w:szCs w:val="24"/>
                <w:lang w:val="ro-RO" w:eastAsia="en-US"/>
              </w:rPr>
            </w:pPr>
            <w:r>
              <w:rPr>
                <w:sz w:val="24"/>
                <w:szCs w:val="24"/>
                <w:lang w:val="ro-RO" w:eastAsia="en-US"/>
              </w:rPr>
            </w:r>
          </w:p>
        </w:tc>
        <w:tc>
          <w:tcPr>
            <w:tcW w:w="3636" w:type="dxa"/>
            <w:tcBorders>
              <w:top w:val="single" w:sz="8"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12.05.2017, orele 14:30-15:30</w:t>
            </w:r>
          </w:p>
        </w:tc>
      </w:tr>
      <w:tr>
        <w:trPr>
          <w:trHeight w:val="279" w:hRule="atLeast"/>
          <w:cantSplit w:val="false"/>
        </w:trPr>
        <w:tc>
          <w:tcPr>
            <w:tcW w:w="6176" w:type="dxa"/>
            <w:tcBorders>
              <w:top w:val="single" w:sz="8" w:space="0" w:color="000001"/>
              <w:left w:val="single" w:sz="8" w:space="0" w:color="000001"/>
              <w:bottom w:val="single" w:sz="4" w:space="0" w:color="000001"/>
              <w:insideH w:val="single" w:sz="4" w:space="0" w:color="000001"/>
              <w:right w:val="nil"/>
              <w:insideV w:val="nil"/>
            </w:tcBorders>
            <w:shd w:fill="FFFFFF" w:val="clear"/>
            <w:tcMar>
              <w:left w:w="58" w:type="dxa"/>
            </w:tcMar>
          </w:tcPr>
          <w:p>
            <w:pPr>
              <w:pStyle w:val="Normal"/>
              <w:spacing w:before="0" w:after="0"/>
              <w:jc w:val="both"/>
              <w:rPr>
                <w:sz w:val="24"/>
                <w:szCs w:val="24"/>
                <w:lang w:val="ro-RO"/>
              </w:rPr>
            </w:pPr>
            <w:r>
              <w:rPr>
                <w:sz w:val="24"/>
                <w:szCs w:val="24"/>
                <w:lang w:val="ro-RO"/>
              </w:rPr>
              <w:t>Afișarea rezultatelor soluționării contestațiilor interviului</w:t>
            </w:r>
          </w:p>
        </w:tc>
        <w:tc>
          <w:tcPr>
            <w:tcW w:w="58" w:type="dxa"/>
            <w:tcBorders>
              <w:top w:val="single" w:sz="8" w:space="0" w:color="000001"/>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spacing w:before="0" w:after="0"/>
              <w:jc w:val="both"/>
              <w:rPr>
                <w:sz w:val="24"/>
                <w:szCs w:val="24"/>
                <w:lang w:val="ro-RO" w:eastAsia="en-US"/>
              </w:rPr>
            </w:pPr>
            <w:r>
              <w:rPr>
                <w:sz w:val="24"/>
                <w:szCs w:val="24"/>
                <w:lang w:val="ro-RO" w:eastAsia="en-US"/>
              </w:rPr>
            </w:r>
          </w:p>
        </w:tc>
        <w:tc>
          <w:tcPr>
            <w:tcW w:w="3636" w:type="dxa"/>
            <w:tcBorders>
              <w:top w:val="single" w:sz="8"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12.05.2017, ora 16:30</w:t>
            </w:r>
          </w:p>
        </w:tc>
      </w:tr>
      <w:tr>
        <w:trPr>
          <w:trHeight w:val="278" w:hRule="atLeast"/>
          <w:cantSplit w:val="false"/>
        </w:trPr>
        <w:tc>
          <w:tcPr>
            <w:tcW w:w="617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83" w:type="dxa"/>
            </w:tcMar>
          </w:tcPr>
          <w:p>
            <w:pPr>
              <w:pStyle w:val="Normal"/>
              <w:spacing w:before="0" w:after="0"/>
              <w:jc w:val="both"/>
              <w:rPr>
                <w:spacing w:val="-1"/>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rezultatelor finale</w:t>
            </w:r>
          </w:p>
        </w:tc>
        <w:tc>
          <w:tcPr>
            <w:tcW w:w="5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78" w:type="dxa"/>
              <w:right w:w="0" w:type="dxa"/>
            </w:tcMar>
          </w:tcPr>
          <w:p>
            <w:pPr>
              <w:pStyle w:val="Normal"/>
              <w:spacing w:before="0" w:after="0"/>
              <w:jc w:val="both"/>
              <w:rPr>
                <w:sz w:val="24"/>
                <w:szCs w:val="24"/>
                <w:lang w:val="ro-RO" w:eastAsia="en-US"/>
              </w:rPr>
            </w:pPr>
            <w:r>
              <w:rPr>
                <w:sz w:val="24"/>
                <w:szCs w:val="24"/>
                <w:lang w:val="ro-RO" w:eastAsia="en-US"/>
              </w:rPr>
            </w:r>
          </w:p>
        </w:tc>
        <w:tc>
          <w:tcPr>
            <w:tcW w:w="3636"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83" w:type="dxa"/>
            </w:tcMar>
          </w:tcPr>
          <w:p>
            <w:pPr>
              <w:pStyle w:val="Normal"/>
              <w:spacing w:before="0" w:after="0"/>
              <w:jc w:val="both"/>
              <w:rPr/>
            </w:pPr>
            <w:r>
              <w:rPr/>
            </w:r>
          </w:p>
          <w:p>
            <w:pPr>
              <w:pStyle w:val="Normal"/>
              <w:spacing w:before="0" w:after="0"/>
              <w:jc w:val="both"/>
              <w:rPr>
                <w:sz w:val="24"/>
                <w:szCs w:val="24"/>
                <w:lang w:val="ro-RO" w:eastAsia="en-US"/>
              </w:rPr>
            </w:pPr>
            <w:r>
              <w:rPr>
                <w:sz w:val="24"/>
                <w:szCs w:val="24"/>
                <w:lang w:val="ro-RO" w:eastAsia="en-US"/>
              </w:rPr>
              <w:t>15.05.2017, ora 15:00</w:t>
            </w:r>
          </w:p>
        </w:tc>
      </w:tr>
    </w:tbl>
    <w:p>
      <w:pPr>
        <w:pStyle w:val="Normal"/>
        <w:rPr/>
      </w:pPr>
      <w:r>
        <w:rPr/>
      </w:r>
    </w:p>
    <w:p>
      <w:pPr>
        <w:pStyle w:val="Normal"/>
        <w:rPr/>
      </w:pPr>
      <w:r>
        <w:rPr/>
      </w:r>
    </w:p>
    <w:p>
      <w:pPr>
        <w:pStyle w:val="Normal"/>
        <w:rPr>
          <w:b/>
          <w:bCs/>
        </w:rPr>
      </w:pPr>
      <w:r>
        <w:rPr/>
        <w:t xml:space="preserve">                                                     </w:t>
      </w:r>
      <w:r>
        <w:rPr>
          <w:b/>
          <w:bCs/>
        </w:rPr>
        <w:t xml:space="preserve">     </w:t>
      </w:r>
      <w:r>
        <w:rPr>
          <w:b/>
          <w:bCs/>
        </w:rPr>
        <w:t>DIRECTOR,</w:t>
      </w:r>
    </w:p>
    <w:p>
      <w:pPr>
        <w:pStyle w:val="Normal"/>
        <w:rPr>
          <w:b/>
          <w:bCs/>
        </w:rPr>
      </w:pPr>
      <w:r>
        <w:rPr>
          <w:b/>
          <w:bCs/>
        </w:rPr>
        <w:t xml:space="preserve">                                                   </w:t>
      </w:r>
      <w:r>
        <w:rPr>
          <w:b/>
          <w:bCs/>
        </w:rPr>
        <w:t>Prof.VALEAN IOAN</w:t>
      </w:r>
    </w:p>
    <w:sectPr>
      <w:type w:val="nextPage"/>
      <w:pgSz w:w="11906" w:h="16838"/>
      <w:pgMar w:left="1440" w:right="1166"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Liberation Sans">
    <w:altName w:val="Arial"/>
    <w:charset w:val="00"/>
    <w:family w:val="swiss"/>
    <w:pitch w:val="variable"/>
  </w:font>
  <w:font w:name="Cambria Math">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0"/>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docDefaults>
    <w:rPrDefault>
      <w:rPr>
        <w:rFonts w:ascii="Calibri" w:hAnsi="Calibri" w:eastAsia="SimSun" w:cs="Calibri"/>
        <w:sz w:val="22"/>
        <w:szCs w:val="22"/>
        <w:lang w:val="ro-RO" w:eastAsia="en-US" w:bidi="ar-SA"/>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3b4a1d"/>
    <w:pPr>
      <w:widowControl/>
      <w:suppressAutoHyphens w:val="true"/>
      <w:bidi w:val="0"/>
      <w:spacing w:lineRule="auto" w:line="240"/>
      <w:jc w:val="left"/>
    </w:pPr>
    <w:rPr>
      <w:rFonts w:ascii="Times New Roman" w:hAnsi="Times New Roman" w:eastAsia="Times New Roman" w:cs="Times New Roman"/>
      <w:color w:val="00000A"/>
      <w:sz w:val="24"/>
      <w:szCs w:val="24"/>
      <w:lang w:val="en-US" w:eastAsia="en-US" w:bidi="ar-SA"/>
    </w:rPr>
  </w:style>
  <w:style w:type="character" w:styleId="DefaultParagraphFont" w:default="1">
    <w:name w:val="Default Paragraph Font"/>
    <w:uiPriority w:val="1"/>
    <w:semiHidden/>
    <w:unhideWhenUsed/>
    <w:rPr/>
  </w:style>
  <w:style w:type="character" w:styleId="CitatintensCaracter" w:customStyle="1">
    <w:name w:val="Citat intens Caracter"/>
    <w:uiPriority w:val="30"/>
    <w:link w:val="Citatintens"/>
    <w:rsid w:val="006f6722"/>
    <w:basedOn w:val="DefaultParagraphFont"/>
    <w:rPr>
      <w:b/>
      <w:bCs/>
      <w:i/>
      <w:iCs/>
      <w:color w:val="4F81BD"/>
    </w:rPr>
  </w:style>
  <w:style w:type="character" w:styleId="ListLabel1" w:customStyle="1">
    <w:name w:val="ListLabel 1"/>
    <w:rsid w:val="003351ad"/>
    <w:rPr>
      <w:b/>
    </w:rPr>
  </w:style>
  <w:style w:type="character" w:styleId="ListLabel2" w:customStyle="1">
    <w:name w:val="ListLabel 2"/>
    <w:rsid w:val="003351ad"/>
    <w:rPr>
      <w:rFonts w:cs="Courier New"/>
    </w:rPr>
  </w:style>
  <w:style w:type="character" w:styleId="ListLabel3" w:customStyle="1">
    <w:name w:val="ListLabel 3"/>
    <w:rsid w:val="003351ad"/>
    <w:rPr>
      <w:sz w:val="20"/>
    </w:rPr>
  </w:style>
  <w:style w:type="character" w:styleId="ListLabel4" w:customStyle="1">
    <w:name w:val="ListLabel 4"/>
    <w:rsid w:val="003351ad"/>
    <w:rPr>
      <w:rFonts w:eastAsia="Times New Roman" w:cs="Times New Roman"/>
    </w:rPr>
  </w:style>
  <w:style w:type="character" w:styleId="ListLabel5">
    <w:name w:val="ListLabel 5"/>
    <w:rPr>
      <w:rFonts w:eastAsia="Times New Roman" w:cs="Times New Roman"/>
    </w:rPr>
  </w:style>
  <w:style w:type="character" w:styleId="ListLabel6">
    <w:name w:val="ListLabel 6"/>
    <w:rPr>
      <w:rFonts w:cs="Courier New"/>
    </w:rPr>
  </w:style>
  <w:style w:type="character" w:styleId="ListLabel7">
    <w:name w:val="ListLabel 7"/>
    <w:rPr>
      <w:rFonts w:cs="Times New Roman"/>
    </w:rPr>
  </w:style>
  <w:style w:type="character" w:styleId="ListLabel8">
    <w:name w:val="ListLabel 8"/>
    <w:rPr>
      <w:rFonts w:cs="Courier New"/>
    </w:rPr>
  </w:style>
  <w:style w:type="character" w:styleId="ListLabel9">
    <w:name w:val="ListLabel 9"/>
    <w:rPr>
      <w:rFonts w:cs="Wingdings"/>
    </w:rPr>
  </w:style>
  <w:style w:type="character" w:styleId="ListLabel10">
    <w:name w:val="ListLabel 10"/>
    <w:rPr>
      <w:rFonts w:cs="Symbol"/>
    </w:rPr>
  </w:style>
  <w:style w:type="character" w:styleId="ListLabel11">
    <w:name w:val="ListLabel 11"/>
    <w:rPr>
      <w:rFonts w:cs="Times New Roman"/>
    </w:rPr>
  </w:style>
  <w:style w:type="character" w:styleId="ListLabel12">
    <w:name w:val="ListLabel 12"/>
    <w:rPr>
      <w:rFonts w:cs="Courier New"/>
    </w:rPr>
  </w:style>
  <w:style w:type="character" w:styleId="ListLabel13">
    <w:name w:val="ListLabel 13"/>
    <w:rPr>
      <w:rFonts w:cs="Wingdings"/>
    </w:rPr>
  </w:style>
  <w:style w:type="character" w:styleId="ListLabel14">
    <w:name w:val="ListLabel 14"/>
    <w:rPr>
      <w:rFonts w:cs="Symbol"/>
    </w:rPr>
  </w:style>
  <w:style w:type="character" w:styleId="WW8Num20z0">
    <w:name w:val="WW8Num20z0"/>
    <w:rPr>
      <w:rFonts w:ascii="Symbol" w:hAnsi="Symbol" w:cs="Symbol"/>
      <w:sz w:val="20"/>
      <w:szCs w:val="24"/>
      <w:lang w:val="ro-RO" w:eastAsia="en-US"/>
    </w:rPr>
  </w:style>
  <w:style w:type="character" w:styleId="WW8Num20z1">
    <w:name w:val="WW8Num20z1"/>
    <w:rPr>
      <w:rFonts w:ascii="Courier New" w:hAnsi="Courier New" w:cs="Courier New"/>
      <w:sz w:val="20"/>
    </w:rPr>
  </w:style>
  <w:style w:type="character" w:styleId="WW8Num20z2">
    <w:name w:val="WW8Num20z2"/>
    <w:rPr>
      <w:rFonts w:ascii="Wingdings" w:hAnsi="Wingdings" w:cs="Wingdings"/>
      <w:sz w:val="20"/>
    </w:rPr>
  </w:style>
  <w:style w:type="character" w:styleId="ListLabel15">
    <w:name w:val="ListLabel 15"/>
    <w:rPr>
      <w:rFonts w:cs="Symbol"/>
      <w:sz w:val="20"/>
      <w:szCs w:val="24"/>
    </w:rPr>
  </w:style>
  <w:style w:type="character" w:styleId="ListLabel16">
    <w:name w:val="ListLabel 16"/>
    <w:rPr>
      <w:rFonts w:cs="Courier New"/>
      <w:sz w:val="20"/>
    </w:rPr>
  </w:style>
  <w:style w:type="character" w:styleId="ListLabel17">
    <w:name w:val="ListLabel 17"/>
    <w:rPr>
      <w:rFonts w:cs="Wingdings"/>
      <w:sz w:val="20"/>
    </w:rPr>
  </w:style>
  <w:style w:type="character" w:styleId="ListLabel18">
    <w:name w:val="ListLabel 18"/>
    <w:rPr>
      <w:rFonts w:cs="Symbol"/>
      <w:sz w:val="20"/>
      <w:szCs w:val="24"/>
    </w:rPr>
  </w:style>
  <w:style w:type="character" w:styleId="ListLabel19">
    <w:name w:val="ListLabel 19"/>
    <w:rPr>
      <w:rFonts w:cs="Courier New"/>
      <w:sz w:val="20"/>
    </w:rPr>
  </w:style>
  <w:style w:type="character" w:styleId="ListLabel20">
    <w:name w:val="ListLabel 20"/>
    <w:rPr>
      <w:rFonts w:cs="Wingdings"/>
      <w:sz w:val="20"/>
    </w:rPr>
  </w:style>
  <w:style w:type="character" w:styleId="ListLabel21">
    <w:name w:val="ListLabel 21"/>
    <w:rPr>
      <w:rFonts w:cs="Symbol"/>
      <w:sz w:val="20"/>
      <w:szCs w:val="24"/>
    </w:rPr>
  </w:style>
  <w:style w:type="character" w:styleId="ListLabel22">
    <w:name w:val="ListLabel 22"/>
    <w:rPr>
      <w:rFonts w:cs="Courier New"/>
      <w:sz w:val="20"/>
    </w:rPr>
  </w:style>
  <w:style w:type="character" w:styleId="ListLabel23">
    <w:name w:val="ListLabel 23"/>
    <w:rPr>
      <w:rFonts w:cs="Wingdings"/>
      <w:sz w:val="20"/>
    </w:rPr>
  </w:style>
  <w:style w:type="character" w:styleId="ListLabel24">
    <w:name w:val="ListLabel 24"/>
    <w:rPr>
      <w:rFonts w:cs="Symbol"/>
      <w:sz w:val="20"/>
      <w:szCs w:val="24"/>
    </w:rPr>
  </w:style>
  <w:style w:type="character" w:styleId="ListLabel25">
    <w:name w:val="ListLabel 25"/>
    <w:rPr>
      <w:rFonts w:cs="Courier New"/>
      <w:sz w:val="20"/>
    </w:rPr>
  </w:style>
  <w:style w:type="character" w:styleId="ListLabel26">
    <w:name w:val="ListLabel 26"/>
    <w:rPr>
      <w:rFonts w:cs="Wingdings"/>
      <w:sz w:val="20"/>
    </w:rPr>
  </w:style>
  <w:style w:type="paragraph" w:styleId="Heading" w:customStyle="1">
    <w:name w:val="Heading"/>
    <w:rsid w:val="003351ad"/>
    <w:basedOn w:val="Normal"/>
    <w:next w:val="TextBody"/>
    <w:pPr>
      <w:keepNext/>
      <w:spacing w:before="240" w:after="120"/>
    </w:pPr>
    <w:rPr>
      <w:rFonts w:ascii="Liberation Sans" w:hAnsi="Liberation Sans" w:eastAsia="Microsoft YaHei" w:cs="Mangal"/>
      <w:sz w:val="28"/>
      <w:szCs w:val="28"/>
    </w:rPr>
  </w:style>
  <w:style w:type="paragraph" w:styleId="TextBody" w:customStyle="1">
    <w:name w:val="Text Body"/>
    <w:rsid w:val="003351ad"/>
    <w:basedOn w:val="Normal"/>
    <w:pPr>
      <w:spacing w:lineRule="auto" w:line="288" w:before="0" w:after="140"/>
    </w:pPr>
    <w:rPr/>
  </w:style>
  <w:style w:type="paragraph" w:styleId="List">
    <w:name w:val="List"/>
    <w:rsid w:val="003351ad"/>
    <w:basedOn w:val="TextBody"/>
    <w:pPr/>
    <w:rPr>
      <w:rFonts w:cs="Mangal"/>
    </w:rPr>
  </w:style>
  <w:style w:type="paragraph" w:styleId="Caption" w:customStyle="1">
    <w:name w:val="Caption"/>
    <w:rsid w:val="003351ad"/>
    <w:basedOn w:val="Normal"/>
    <w:pPr>
      <w:suppressLineNumbers/>
      <w:spacing w:before="120" w:after="120"/>
    </w:pPr>
    <w:rPr>
      <w:rFonts w:cs="Mangal"/>
      <w:i/>
      <w:iCs/>
      <w:sz w:val="24"/>
      <w:szCs w:val="24"/>
    </w:rPr>
  </w:style>
  <w:style w:type="paragraph" w:styleId="Index" w:customStyle="1">
    <w:name w:val="Index"/>
    <w:rsid w:val="003351ad"/>
    <w:basedOn w:val="Normal"/>
    <w:pPr>
      <w:suppressLineNumbers/>
    </w:pPr>
    <w:rPr>
      <w:rFonts w:cs="Mangal"/>
    </w:rPr>
  </w:style>
  <w:style w:type="paragraph" w:styleId="IntenseQuote">
    <w:name w:val="Intense Quote"/>
    <w:uiPriority w:val="30"/>
    <w:qFormat/>
    <w:link w:val="CitatintensCaracter"/>
    <w:rsid w:val="006f6722"/>
    <w:basedOn w:val="Normal"/>
    <w:next w:val="Normal"/>
    <w:pPr>
      <w:pBdr>
        <w:top w:val="nil"/>
        <w:left w:val="nil"/>
        <w:bottom w:val="single" w:sz="4" w:space="4" w:color="4F81BD"/>
        <w:right w:val="nil"/>
      </w:pBdr>
      <w:spacing w:before="200" w:after="280"/>
      <w:ind w:left="936" w:right="936" w:hanging="0"/>
    </w:pPr>
    <w:rPr>
      <w:b/>
      <w:bCs/>
      <w:i/>
      <w:iCs/>
      <w:color w:val="4F81BD"/>
    </w:rPr>
  </w:style>
  <w:style w:type="paragraph" w:styleId="ListParagraph">
    <w:name w:val="List Paragraph"/>
    <w:uiPriority w:val="34"/>
    <w:qFormat/>
    <w:rsid w:val="003b4a1d"/>
    <w:basedOn w:val="Normal"/>
    <w:pPr>
      <w:spacing w:lineRule="auto" w:line="276" w:before="0" w:after="200"/>
      <w:ind w:left="720" w:right="0" w:hanging="0"/>
    </w:pPr>
    <w:rPr>
      <w:rFonts w:ascii="Calibri" w:hAnsi="Calibri"/>
      <w:sz w:val="22"/>
      <w:szCs w:val="22"/>
    </w:rPr>
  </w:style>
  <w:style w:type="paragraph" w:styleId="Default" w:customStyle="1">
    <w:name w:val="Default"/>
    <w:rsid w:val="003b4a1d"/>
    <w:pPr>
      <w:widowControl/>
      <w:suppressAutoHyphens w:val="true"/>
      <w:bidi w:val="0"/>
      <w:spacing w:lineRule="auto" w:line="240"/>
      <w:jc w:val="left"/>
    </w:pPr>
    <w:rPr>
      <w:rFonts w:ascii="Times New Roman" w:hAnsi="Times New Roman" w:eastAsia="Times New Roman" w:cs="Times New Roman"/>
      <w:color w:val="000000"/>
      <w:sz w:val="24"/>
      <w:szCs w:val="24"/>
      <w:lang w:val="en-US" w:eastAsia="en-US" w:bidi="ar-SA"/>
    </w:rPr>
  </w:style>
  <w:style w:type="paragraph" w:styleId="NormalWeb">
    <w:name w:val="Normal (Web)"/>
    <w:uiPriority w:val="99"/>
    <w:semiHidden/>
    <w:unhideWhenUsed/>
    <w:rsid w:val="00e169df"/>
    <w:basedOn w:val="Normal"/>
    <w:pPr>
      <w:spacing w:before="0" w:after="280"/>
    </w:pPr>
    <w:rPr>
      <w:lang w:val="ro-RO" w:eastAsia="ro-RO"/>
    </w:rPr>
  </w:style>
  <w:style w:type="paragraph" w:styleId="TableContents">
    <w:name w:val="Table Contents"/>
    <w:basedOn w:val="Normal"/>
    <w:pPr/>
    <w:rPr/>
  </w:style>
  <w:style w:type="numbering" w:styleId="NoList" w:default="1">
    <w:name w:val="No List"/>
    <w:uiPriority w:val="99"/>
    <w:semiHidden/>
    <w:unhideWhenUsed/>
  </w:style>
  <w:style w:type="numbering" w:styleId="WW8Num20">
    <w:name w:val="WW8Num20"/>
  </w:style>
  <w:style w:type="table" w:default="1" w:styleId="Tabel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LibreOffice/4.2.1.1$Windows_x86 LibreOffice_project/d7dbbd7842e6a58b0f521599204e827654e1fb8b</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2017-04-04T12:35:00Z</dcterms:created>
  <dc:creator>Anyone</dc:creator>
  <dc:language>en-CA</dc:language>
  <cp:lastModifiedBy>Dell</cp:lastModifiedBy>
  <cp:lastPrinted>2017-04-11T12:56:11Z</cp:lastPrinted>
  <dcterms:modified xsi:type="dcterms:W3CDTF">2017-04-06T12:05:00Z</dcterms:modified>
  <cp:revision>4</cp:revision>
</cp:coreProperties>
</file>