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1DB" w:rsidRPr="00B027D0" w:rsidRDefault="00A901DB" w:rsidP="00A901DB">
      <w:pPr>
        <w:pStyle w:val="ListParagraph"/>
        <w:autoSpaceDE w:val="0"/>
        <w:autoSpaceDN w:val="0"/>
        <w:adjustRightInd w:val="0"/>
        <w:spacing w:after="0" w:line="276" w:lineRule="auto"/>
        <w:ind w:left="-426" w:firstLine="1146"/>
        <w:jc w:val="both"/>
        <w:rPr>
          <w:rFonts w:ascii="Trebuchet MS" w:hAnsi="Trebuchet MS" w:cs="TimesNewRoman"/>
        </w:rPr>
      </w:pPr>
      <w:r>
        <w:rPr>
          <w:rFonts w:ascii="Trebuchet MS" w:hAnsi="Trebuchet MS" w:cs="Times New Roman"/>
        </w:rPr>
        <w:t xml:space="preserve">În anul școlar 2017-2018, întră în vigoare noul plan cadru aprobat prin OMEN nr </w:t>
      </w:r>
      <w:r w:rsidRPr="00EA7078">
        <w:rPr>
          <w:rFonts w:ascii="Trebuchet MS" w:hAnsi="Trebuchet MS" w:cs="Arial"/>
          <w:sz w:val="24"/>
          <w:szCs w:val="24"/>
        </w:rPr>
        <w:t>3590/05.04.2016</w:t>
      </w:r>
      <w:r>
        <w:rPr>
          <w:rFonts w:ascii="Trebuchet MS" w:hAnsi="Trebuchet MS" w:cs="Times New Roman"/>
        </w:rPr>
        <w:t xml:space="preserve">. În anul școlar 2017-2018, la clasa a V-a, disciplina din aria curriculară </w:t>
      </w:r>
      <w:r w:rsidRPr="00726159">
        <w:rPr>
          <w:rFonts w:ascii="Trebuchet MS" w:hAnsi="Trebuchet MS" w:cs="Times New Roman"/>
          <w:i/>
        </w:rPr>
        <w:t>Consiliere și orientare</w:t>
      </w:r>
      <w:r>
        <w:rPr>
          <w:rFonts w:ascii="Trebuchet MS" w:hAnsi="Trebuchet MS" w:cs="Times New Roman"/>
        </w:rPr>
        <w:t xml:space="preserve"> este </w:t>
      </w:r>
      <w:r w:rsidRPr="00726159">
        <w:rPr>
          <w:rFonts w:ascii="Trebuchet MS" w:hAnsi="Trebuchet MS" w:cs="Times New Roman"/>
          <w:i/>
        </w:rPr>
        <w:t>Consiliere și dezvoltare personală</w:t>
      </w:r>
      <w:r>
        <w:rPr>
          <w:rFonts w:ascii="Trebuchet MS" w:hAnsi="Trebuchet MS" w:cs="Times New Roman"/>
        </w:rPr>
        <w:t>.</w:t>
      </w:r>
    </w:p>
    <w:p w:rsidR="00A901DB" w:rsidRPr="00767A16" w:rsidRDefault="00A901DB" w:rsidP="00A901DB">
      <w:pPr>
        <w:pStyle w:val="ListParagraph"/>
        <w:autoSpaceDE w:val="0"/>
        <w:autoSpaceDN w:val="0"/>
        <w:adjustRightInd w:val="0"/>
        <w:spacing w:after="0" w:line="276" w:lineRule="auto"/>
        <w:ind w:left="-426"/>
        <w:jc w:val="both"/>
        <w:rPr>
          <w:rFonts w:ascii="Trebuchet MS" w:hAnsi="Trebuchet MS" w:cs="TimesNewRoman"/>
          <w:b/>
        </w:rPr>
      </w:pPr>
      <w:r w:rsidRPr="00767A16">
        <w:rPr>
          <w:rFonts w:ascii="Trebuchet MS" w:hAnsi="Trebuchet MS" w:cs="TimesNewRoman"/>
        </w:rPr>
        <w:t xml:space="preserve">Competențele profesorului diriginte sunt asigurate prin: </w:t>
      </w:r>
      <w:r w:rsidRPr="00767A16">
        <w:rPr>
          <w:rFonts w:ascii="Trebuchet MS" w:hAnsi="Trebuchet MS" w:cs="Times New Roman"/>
        </w:rPr>
        <w:t xml:space="preserve"> prin formarea inițială și formare continuă.</w:t>
      </w:r>
    </w:p>
    <w:p w:rsidR="00A901DB" w:rsidRDefault="00A901DB" w:rsidP="00A901DB">
      <w:pPr>
        <w:pStyle w:val="ListParagraph"/>
        <w:autoSpaceDE w:val="0"/>
        <w:autoSpaceDN w:val="0"/>
        <w:adjustRightInd w:val="0"/>
        <w:spacing w:after="0" w:line="276" w:lineRule="auto"/>
        <w:ind w:left="-426" w:firstLine="1146"/>
        <w:jc w:val="both"/>
        <w:rPr>
          <w:rFonts w:ascii="Trebuchet MS" w:hAnsi="Trebuchet MS"/>
          <w:sz w:val="24"/>
          <w:szCs w:val="24"/>
        </w:rPr>
      </w:pPr>
      <w:r w:rsidRPr="00767A16">
        <w:rPr>
          <w:rFonts w:ascii="Trebuchet MS" w:hAnsi="Trebuchet MS" w:cs="Times New Roman"/>
        </w:rPr>
        <w:t xml:space="preserve">În formare continuă a cadrelor didactice, profesorul diriginte are obligația de a </w:t>
      </w:r>
      <w:r>
        <w:rPr>
          <w:rFonts w:ascii="Trebuchet MS" w:hAnsi="Trebuchet MS" w:cs="Times New Roman"/>
        </w:rPr>
        <w:t xml:space="preserve">se </w:t>
      </w:r>
      <w:r w:rsidRPr="00767A16">
        <w:rPr>
          <w:rFonts w:ascii="Trebuchet MS" w:hAnsi="Trebuchet MS" w:cs="Times New Roman"/>
        </w:rPr>
        <w:t>perfecționa prin cursuri de formare acreditate în domeniul consiliere și orientare/consiliere și dezvoltare personală, sau  cursuri de abilitare curriculară cu modul de consiliere și dezvoltare personală o</w:t>
      </w:r>
      <w:r>
        <w:rPr>
          <w:rFonts w:ascii="Trebuchet MS" w:hAnsi="Trebuchet MS" w:cs="Times New Roman"/>
        </w:rPr>
        <w:t>rganizate de către MEN și/sau CC</w:t>
      </w:r>
      <w:r w:rsidRPr="00767A16">
        <w:rPr>
          <w:rFonts w:ascii="Trebuchet MS" w:hAnsi="Trebuchet MS" w:cs="Times New Roman"/>
        </w:rPr>
        <w:t>D-uri.</w:t>
      </w:r>
      <w:r w:rsidRPr="00A901DB">
        <w:rPr>
          <w:rFonts w:ascii="Trebuchet MS" w:hAnsi="Trebuchet MS" w:cs="Arial"/>
          <w:sz w:val="24"/>
          <w:szCs w:val="24"/>
        </w:rPr>
        <w:t xml:space="preserve">Potrivit Legii educaţiei naţionale nr. 1/2011, cu modificările şi completările ulterioare, în învăţământul preuniversitar curriculumul naţional este centrat pe formarea şi dezvoltarea/diversificarea competenţelor-cheie care conturează profilul de formare al elevului. </w:t>
      </w:r>
      <w:r w:rsidRPr="00A901DB">
        <w:rPr>
          <w:rFonts w:ascii="Trebuchet MS" w:hAnsi="Trebuchet MS" w:cs="Arial"/>
          <w:b/>
          <w:sz w:val="24"/>
          <w:szCs w:val="24"/>
        </w:rPr>
        <w:t>Curriculumul naţional pentru învăţământul gimnazial se axează pe formarea competenţelor-cheie.</w:t>
      </w:r>
      <w:r w:rsidRPr="00A901DB">
        <w:rPr>
          <w:rFonts w:ascii="Trebuchet MS" w:hAnsi="Trebuchet MS" w:cs="Arial"/>
          <w:sz w:val="24"/>
          <w:szCs w:val="24"/>
        </w:rPr>
        <w:t xml:space="preserve">Ținând seama de finalităţile învăţământului gimnazial aşa cum sunt acestea stabilite de Legea educaţiei naţionale, au fost elaborate și aprobate </w:t>
      </w:r>
      <w:r w:rsidRPr="00A901DB">
        <w:rPr>
          <w:rFonts w:ascii="Trebuchet MS" w:hAnsi="Trebuchet MS" w:cs="Arial"/>
          <w:b/>
          <w:sz w:val="24"/>
          <w:szCs w:val="24"/>
        </w:rPr>
        <w:t>Planurile-cadru pentru învăţământul gimnazial</w:t>
      </w:r>
      <w:r w:rsidRPr="00A901DB">
        <w:rPr>
          <w:rFonts w:ascii="Trebuchet MS" w:hAnsi="Trebuchet MS" w:cs="Arial"/>
          <w:sz w:val="24"/>
          <w:szCs w:val="24"/>
        </w:rPr>
        <w:t xml:space="preserve"> (OMENCS 3590/05.04.2016). Conform planului – cadru, disciplina </w:t>
      </w:r>
      <w:r w:rsidRPr="00A901DB">
        <w:rPr>
          <w:rFonts w:ascii="Trebuchet MS" w:hAnsi="Trebuchet MS" w:cs="Arial"/>
          <w:i/>
          <w:sz w:val="24"/>
          <w:szCs w:val="24"/>
        </w:rPr>
        <w:t>Consiliere și dezvoltare personală</w:t>
      </w:r>
      <w:r w:rsidRPr="00A901DB">
        <w:rPr>
          <w:rFonts w:ascii="Trebuchet MS" w:hAnsi="Trebuchet MS" w:cs="Arial"/>
          <w:sz w:val="24"/>
          <w:szCs w:val="24"/>
        </w:rPr>
        <w:t xml:space="preserve"> se regăsește în aria curriculară Consiliere și orientare, în trunchiul comun, fiindu-i alocată o oră pe săptămână pe tot parcursul gimnaziului. </w:t>
      </w:r>
      <w:r w:rsidRPr="00A901DB">
        <w:rPr>
          <w:rFonts w:ascii="Trebuchet MS" w:hAnsi="Trebuchet MS"/>
          <w:b/>
          <w:sz w:val="24"/>
          <w:szCs w:val="24"/>
        </w:rPr>
        <w:t>Proiectarea programei  şcolare de Consiliere și dezvoltare personală</w:t>
      </w:r>
      <w:r w:rsidRPr="00A901DB">
        <w:rPr>
          <w:rFonts w:ascii="Trebuchet MS" w:hAnsi="Trebuchet MS"/>
          <w:sz w:val="24"/>
          <w:szCs w:val="24"/>
        </w:rPr>
        <w:t xml:space="preserve"> este fundamentată pe noua concepţie curriculară pentru învăţământul preuniversitar, care operează cu noţiunea de competenţă definită ca ansamblu de cunoştinţe, abilităţi şi atitudini. De asemenea,  programa școlară promovează evaluărea pe competenţe, ca parte a procesului de reformă curriculară în învăţământul preuniversitar, asigură valorificarea contextelor formale, nonformale şi informale de învăţare și promovează oportunităţile oferite de resursele educaţionale deschise, accesate prin intermediul noilor tehnologii.Programa școlară are o perspectivă unitară și actuală în proiectarea curriculumului naţional, care să asigure coerenţa acestuia pe orizontală şi verticală, inclusiv între nivelurile de şcolaritate.Întregul proces de predare-învăţare-evaluare este orientat pe construirea competenţelor cheie. Cea mai importantă provocare este reprezentată de depăşirea simplei invocări a competenţelor cheie şi angajarea în practici didactice relevante care conduc la dezvoltarea efectivă a acestor competenţe, esenţiale pentru învăţarea pe tot parcursul vieţii.Contribuţia disciplinei Consiliere și dezvoltare personală la dezvoltarea competenţelor din profilul de formare al absolventului de gimnaziu vizează competențele:</w:t>
      </w:r>
    </w:p>
    <w:p w:rsidR="00A901DB" w:rsidRPr="00A901DB" w:rsidRDefault="00A901DB" w:rsidP="00A901DB">
      <w:pPr>
        <w:pStyle w:val="ListParagraph"/>
        <w:autoSpaceDE w:val="0"/>
        <w:autoSpaceDN w:val="0"/>
        <w:adjustRightInd w:val="0"/>
        <w:spacing w:after="0" w:line="276" w:lineRule="auto"/>
        <w:ind w:left="-426" w:firstLine="426"/>
        <w:jc w:val="both"/>
        <w:rPr>
          <w:rFonts w:ascii="Trebuchet MS" w:hAnsi="Trebuchet MS" w:cs="TimesNewRoman"/>
          <w:b/>
        </w:rPr>
      </w:pPr>
      <w:r w:rsidRPr="00EA7078">
        <w:rPr>
          <w:rFonts w:ascii="Trebuchet MS" w:hAnsi="Trebuchet MS"/>
          <w:b/>
        </w:rPr>
        <w:t>Programa şcolară</w:t>
      </w:r>
      <w:r w:rsidRPr="00EA7078">
        <w:rPr>
          <w:rFonts w:ascii="Trebuchet MS" w:hAnsi="Trebuchet MS"/>
        </w:rPr>
        <w:t xml:space="preserve"> este un document curricular reglator care conţine, într-o organizare coerentă, oferta educaţională a unui anumit domeniu disciplinar sau a unui domeniu de cunoaştere în concordanţă cu statutul pe care acesta îl are în planul-cadru de învăţământ (nivelul de şcolaritate, filiera şi profilul şcolar, clasa/anii de studiu în care se studiază, aria curriculară de care aparţine, numărul de ore alocat, caracterul obligatoriu sau opţional) . Programa şcolară este documentul care: </w:t>
      </w:r>
    </w:p>
    <w:p w:rsidR="00A901DB" w:rsidRPr="00EA7078" w:rsidRDefault="00A901DB" w:rsidP="00A901DB">
      <w:pPr>
        <w:pStyle w:val="Default"/>
        <w:spacing w:after="38"/>
        <w:jc w:val="both"/>
        <w:rPr>
          <w:rFonts w:ascii="Trebuchet MS" w:hAnsi="Trebuchet MS"/>
        </w:rPr>
      </w:pPr>
      <w:r w:rsidRPr="00EA7078">
        <w:rPr>
          <w:rFonts w:ascii="Trebuchet MS" w:hAnsi="Trebuchet MS"/>
        </w:rPr>
        <w:sym w:font="Symbol" w:char="F0B7"/>
      </w:r>
      <w:r w:rsidRPr="00EA7078">
        <w:rPr>
          <w:rFonts w:ascii="Trebuchet MS" w:hAnsi="Trebuchet MS"/>
        </w:rPr>
        <w:t xml:space="preserve"> exprimă identitatea sau modelul didactic al unei discipline de învăţământ/modul de pregătire;</w:t>
      </w:r>
    </w:p>
    <w:p w:rsidR="00A901DB" w:rsidRPr="00EA7078" w:rsidRDefault="00A901DB" w:rsidP="00A901DB">
      <w:pPr>
        <w:pStyle w:val="Default"/>
        <w:spacing w:after="38"/>
        <w:jc w:val="both"/>
        <w:rPr>
          <w:rFonts w:ascii="Trebuchet MS" w:hAnsi="Trebuchet MS"/>
        </w:rPr>
      </w:pPr>
      <w:r w:rsidRPr="00EA7078">
        <w:rPr>
          <w:rFonts w:ascii="Trebuchet MS" w:hAnsi="Trebuchet MS"/>
        </w:rPr>
        <w:lastRenderedPageBreak/>
        <w:t xml:space="preserve"> </w:t>
      </w:r>
      <w:r w:rsidRPr="00EA7078">
        <w:rPr>
          <w:rFonts w:ascii="Trebuchet MS" w:hAnsi="Trebuchet MS"/>
        </w:rPr>
        <w:sym w:font="Symbol" w:char="F0B7"/>
      </w:r>
      <w:r w:rsidRPr="00EA7078">
        <w:rPr>
          <w:rFonts w:ascii="Trebuchet MS" w:hAnsi="Trebuchet MS"/>
        </w:rPr>
        <w:t xml:space="preserve"> fundamentează şi reglează activitatea cadrului didactic de la o anumită disciplină de învăţământ (de la definirea rezultatelor învăţării şi formularea strategiilor de învăţare şi instruire până la stabilirea reperelor pentru evaluare); </w:t>
      </w:r>
    </w:p>
    <w:p w:rsidR="00A901DB" w:rsidRPr="00EA7078" w:rsidRDefault="00A901DB" w:rsidP="00A901DB">
      <w:pPr>
        <w:pStyle w:val="Default"/>
        <w:spacing w:after="38"/>
        <w:jc w:val="both"/>
        <w:rPr>
          <w:rFonts w:ascii="Trebuchet MS" w:hAnsi="Trebuchet MS"/>
        </w:rPr>
      </w:pPr>
      <w:r w:rsidRPr="00EA7078">
        <w:rPr>
          <w:rFonts w:ascii="Trebuchet MS" w:hAnsi="Trebuchet MS"/>
        </w:rPr>
        <w:sym w:font="Symbol" w:char="F0B7"/>
      </w:r>
      <w:r w:rsidRPr="00EA7078">
        <w:rPr>
          <w:rFonts w:ascii="Trebuchet MS" w:hAnsi="Trebuchet MS"/>
        </w:rPr>
        <w:t xml:space="preserve"> favorizează identificarea temelor de interes interdisciplinar, posibilităţile de corelare pluri-, inter- şi transdisciplinară; </w:t>
      </w:r>
    </w:p>
    <w:p w:rsidR="00A901DB" w:rsidRDefault="00A901DB" w:rsidP="00A901DB">
      <w:pPr>
        <w:pStyle w:val="Default"/>
        <w:spacing w:after="38"/>
        <w:jc w:val="both"/>
        <w:rPr>
          <w:rFonts w:ascii="Trebuchet MS" w:hAnsi="Trebuchet MS"/>
        </w:rPr>
      </w:pPr>
      <w:r w:rsidRPr="00EA7078">
        <w:rPr>
          <w:rFonts w:ascii="Trebuchet MS" w:hAnsi="Trebuchet MS"/>
        </w:rPr>
        <w:sym w:font="Symbol" w:char="F0B7"/>
      </w:r>
      <w:r w:rsidRPr="00EA7078">
        <w:rPr>
          <w:rFonts w:ascii="Trebuchet MS" w:hAnsi="Trebuchet MS"/>
        </w:rPr>
        <w:t xml:space="preserve"> reprezintă punctul de plecare în proiectarea, realizarea şi evaluarea manualelor alternative, dar si al altor resurse didactice. </w:t>
      </w:r>
    </w:p>
    <w:p w:rsidR="00A901DB" w:rsidRPr="00EA7078" w:rsidRDefault="00A901DB" w:rsidP="00A901DB">
      <w:pPr>
        <w:pStyle w:val="Default"/>
        <w:spacing w:after="38"/>
        <w:ind w:firstLine="720"/>
        <w:jc w:val="both"/>
        <w:rPr>
          <w:rFonts w:ascii="Trebuchet MS" w:hAnsi="Trebuchet MS"/>
        </w:rPr>
      </w:pPr>
      <w:r w:rsidRPr="00EA7078">
        <w:rPr>
          <w:rFonts w:ascii="Trebuchet MS" w:hAnsi="Trebuchet MS"/>
        </w:rPr>
        <w:t>Construcţia programei şcolare a presupus spectarea unor principii: principiul centrării pe elev, pe activitatea acestuia, principiul îmbinării abordărilor disciplinare cu cele de tip multi-, pluri-, inter- şi transdisciplinar, principiul alinierii/coerenţei, principiul descongestionării, principiul flexibilizării/individualizării curriculumului, principiul corelării la particularităţile de vârstă ale elevilor, principiul respectării diversităţii (etno-culturale, lingvistice, religioase etc.) principiul echilibrului etc.</w:t>
      </w:r>
    </w:p>
    <w:p w:rsidR="00A901DB" w:rsidRPr="00A901DB" w:rsidRDefault="00A901DB" w:rsidP="00A901DB">
      <w:pPr>
        <w:ind w:firstLine="720"/>
        <w:jc w:val="both"/>
        <w:rPr>
          <w:rFonts w:ascii="Trebuchet MS" w:eastAsia="MS Mincho" w:hAnsi="Trebuchet MS" w:cs="Arial"/>
          <w:sz w:val="24"/>
          <w:szCs w:val="24"/>
          <w:lang w:eastAsia="ja-JP"/>
        </w:rPr>
      </w:pPr>
      <w:proofErr w:type="spellStart"/>
      <w:r w:rsidRPr="00A901DB">
        <w:rPr>
          <w:rFonts w:ascii="Trebuchet MS" w:hAnsi="Trebuchet MS"/>
          <w:sz w:val="24"/>
          <w:szCs w:val="24"/>
        </w:rPr>
        <w:t>Astfel</w:t>
      </w:r>
      <w:proofErr w:type="spellEnd"/>
      <w:r w:rsidRPr="00A901DB">
        <w:rPr>
          <w:rFonts w:ascii="Trebuchet MS" w:hAnsi="Trebuchet MS"/>
          <w:sz w:val="24"/>
          <w:szCs w:val="24"/>
        </w:rPr>
        <w:t xml:space="preserve">, </w:t>
      </w:r>
      <w:proofErr w:type="spellStart"/>
      <w:r w:rsidRPr="00A901DB">
        <w:rPr>
          <w:rFonts w:ascii="Trebuchet MS" w:eastAsia="MS Mincho" w:hAnsi="Trebuchet MS" w:cs="Arial"/>
          <w:sz w:val="24"/>
          <w:szCs w:val="24"/>
          <w:lang w:eastAsia="ja-JP"/>
        </w:rPr>
        <w:t>Disciplina</w:t>
      </w:r>
      <w:proofErr w:type="spellEnd"/>
      <w:r w:rsidRPr="00A901DB">
        <w:rPr>
          <w:rFonts w:ascii="Trebuchet MS" w:eastAsia="MS Mincho" w:hAnsi="Trebuchet MS" w:cs="Arial"/>
          <w:sz w:val="24"/>
          <w:szCs w:val="24"/>
          <w:lang w:eastAsia="ja-JP"/>
        </w:rPr>
        <w:t xml:space="preserve"> </w:t>
      </w:r>
      <w:proofErr w:type="spellStart"/>
      <w:r w:rsidRPr="00A901DB">
        <w:rPr>
          <w:rFonts w:ascii="Trebuchet MS" w:eastAsia="MS Mincho" w:hAnsi="Trebuchet MS" w:cs="Arial"/>
          <w:sz w:val="24"/>
          <w:szCs w:val="24"/>
          <w:lang w:eastAsia="ja-JP"/>
        </w:rPr>
        <w:t>Consiliere</w:t>
      </w:r>
      <w:proofErr w:type="spellEnd"/>
      <w:r w:rsidRPr="00A901DB">
        <w:rPr>
          <w:rFonts w:ascii="Trebuchet MS" w:eastAsia="MS Mincho" w:hAnsi="Trebuchet MS" w:cs="Arial"/>
          <w:sz w:val="24"/>
          <w:szCs w:val="24"/>
          <w:lang w:eastAsia="ja-JP"/>
        </w:rPr>
        <w:t xml:space="preserve"> </w:t>
      </w:r>
      <w:proofErr w:type="spellStart"/>
      <w:r w:rsidRPr="00A901DB">
        <w:rPr>
          <w:rFonts w:ascii="Trebuchet MS" w:eastAsia="MS Mincho" w:hAnsi="Trebuchet MS" w:cs="Arial"/>
          <w:sz w:val="24"/>
          <w:szCs w:val="24"/>
          <w:lang w:eastAsia="ja-JP"/>
        </w:rPr>
        <w:t>şi</w:t>
      </w:r>
      <w:proofErr w:type="spellEnd"/>
      <w:r w:rsidRPr="00A901DB">
        <w:rPr>
          <w:rFonts w:ascii="Trebuchet MS" w:eastAsia="MS Mincho" w:hAnsi="Trebuchet MS" w:cs="Arial"/>
          <w:sz w:val="24"/>
          <w:szCs w:val="24"/>
          <w:lang w:eastAsia="ja-JP"/>
        </w:rPr>
        <w:t xml:space="preserve"> dezvoltare personală contribuie semnificativ la starea de bine și la consolidarea încrederii în sine a elevilor, ca persoane unice și valoroase, care își cunosc potențialul individual, interacționează armonios cu ceilalți, învață cu eficacitate și iau decizii școlare, personale, de carieră și stil de viață sănătos. </w:t>
      </w:r>
    </w:p>
    <w:p w:rsidR="00A901DB" w:rsidRPr="00A901DB" w:rsidRDefault="00A901DB" w:rsidP="00A901DB">
      <w:pPr>
        <w:ind w:firstLine="720"/>
        <w:jc w:val="both"/>
        <w:rPr>
          <w:rFonts w:ascii="Trebuchet MS" w:hAnsi="Trebuchet MS" w:cs="Arial"/>
          <w:iCs/>
          <w:sz w:val="24"/>
          <w:szCs w:val="24"/>
        </w:rPr>
      </w:pPr>
      <w:proofErr w:type="spellStart"/>
      <w:r w:rsidRPr="00A901DB">
        <w:rPr>
          <w:rFonts w:ascii="Trebuchet MS" w:eastAsia="MS Mincho" w:hAnsi="Trebuchet MS" w:cs="Arial"/>
          <w:sz w:val="24"/>
          <w:szCs w:val="24"/>
          <w:lang w:eastAsia="ja-JP"/>
        </w:rPr>
        <w:t>Programa</w:t>
      </w:r>
      <w:proofErr w:type="spellEnd"/>
      <w:r w:rsidRPr="00A901DB">
        <w:rPr>
          <w:rFonts w:ascii="Trebuchet MS" w:eastAsia="MS Mincho" w:hAnsi="Trebuchet MS" w:cs="Arial"/>
          <w:sz w:val="24"/>
          <w:szCs w:val="24"/>
          <w:lang w:eastAsia="ja-JP"/>
        </w:rPr>
        <w:t xml:space="preserve"> </w:t>
      </w:r>
      <w:proofErr w:type="spellStart"/>
      <w:r w:rsidRPr="00A901DB">
        <w:rPr>
          <w:rFonts w:ascii="Trebuchet MS" w:eastAsia="MS Mincho" w:hAnsi="Trebuchet MS" w:cs="Arial"/>
          <w:sz w:val="24"/>
          <w:szCs w:val="24"/>
          <w:lang w:eastAsia="ja-JP"/>
        </w:rPr>
        <w:t>asigură</w:t>
      </w:r>
      <w:proofErr w:type="spellEnd"/>
      <w:r w:rsidRPr="00A901DB">
        <w:rPr>
          <w:rFonts w:ascii="Trebuchet MS" w:eastAsia="MS Mincho" w:hAnsi="Trebuchet MS" w:cs="Arial"/>
          <w:sz w:val="24"/>
          <w:szCs w:val="24"/>
          <w:lang w:eastAsia="ja-JP"/>
        </w:rPr>
        <w:t xml:space="preserve"> </w:t>
      </w:r>
      <w:proofErr w:type="spellStart"/>
      <w:r w:rsidRPr="00A901DB">
        <w:rPr>
          <w:rFonts w:ascii="Trebuchet MS" w:eastAsia="MS Mincho" w:hAnsi="Trebuchet MS" w:cs="Arial"/>
          <w:sz w:val="24"/>
          <w:szCs w:val="24"/>
          <w:lang w:eastAsia="ja-JP"/>
        </w:rPr>
        <w:t>continuitatea</w:t>
      </w:r>
      <w:proofErr w:type="spellEnd"/>
      <w:r w:rsidRPr="00A901DB">
        <w:rPr>
          <w:rFonts w:ascii="Trebuchet MS" w:eastAsia="MS Mincho" w:hAnsi="Trebuchet MS" w:cs="Arial"/>
          <w:sz w:val="24"/>
          <w:szCs w:val="24"/>
          <w:lang w:eastAsia="ja-JP"/>
        </w:rPr>
        <w:t xml:space="preserve"> cu problematica abordată la disciplina Consiliere și </w:t>
      </w:r>
      <w:r w:rsidRPr="00A901DB">
        <w:rPr>
          <w:rFonts w:ascii="Trebuchet MS" w:hAnsi="Trebuchet MS" w:cs="Arial"/>
          <w:sz w:val="24"/>
          <w:szCs w:val="24"/>
        </w:rPr>
        <w:t>dezvoltare personală, în clasa pregătitoare și în clasele I şi a II-a. De asemenea, programa  contribuie la dezvoltarea competențelor din profilul de formare al elevului de gimnaziu, cum ar fi: competența de a învăța să înveți, prin aprecierea calităţilor personale în vederea autocunoaşterii și alegerii carierei; spiritul de inițiativă și antreprenoriatul; competențele sociale şi civice, prin manifestarea disponibilităţii pentru participare civică şi pentru valorizarea diversităţii.</w:t>
      </w:r>
    </w:p>
    <w:p w:rsidR="00A901DB" w:rsidRPr="00EA7078" w:rsidRDefault="00A901DB" w:rsidP="00A901DB">
      <w:pPr>
        <w:pStyle w:val="Default"/>
        <w:spacing w:after="38"/>
        <w:ind w:firstLine="720"/>
        <w:jc w:val="both"/>
        <w:rPr>
          <w:rFonts w:ascii="Trebuchet MS" w:hAnsi="Trebuchet MS"/>
        </w:rPr>
      </w:pPr>
      <w:r w:rsidRPr="00EA7078">
        <w:rPr>
          <w:rFonts w:ascii="Trebuchet MS" w:hAnsi="Trebuchet MS"/>
          <w:b/>
        </w:rPr>
        <w:t>Pentru formarea competenţelor-cheie</w:t>
      </w:r>
      <w:r w:rsidRPr="00EA7078">
        <w:rPr>
          <w:rFonts w:ascii="Trebuchet MS" w:hAnsi="Trebuchet MS"/>
        </w:rPr>
        <w:t xml:space="preserve"> la elevi, profilul cadrului didactic se va fundamenta pe un set de competenţe de specialitate, didactice, personale și atitudinale care să sprijine dezvoltarea profilului absolventului. </w:t>
      </w:r>
    </w:p>
    <w:p w:rsidR="00A901DB" w:rsidRPr="00EA7078" w:rsidRDefault="00A901DB" w:rsidP="00A901DB">
      <w:pPr>
        <w:pStyle w:val="Default"/>
        <w:spacing w:after="38"/>
        <w:jc w:val="both"/>
        <w:rPr>
          <w:rFonts w:ascii="Trebuchet MS" w:hAnsi="Trebuchet MS"/>
        </w:rPr>
      </w:pPr>
      <w:r w:rsidRPr="00EA7078">
        <w:rPr>
          <w:rFonts w:ascii="Trebuchet MS" w:hAnsi="Trebuchet MS"/>
        </w:rPr>
        <w:t>Competenţele vor include nu doar înalte competenţe de specialitate, ci și capacităţi didactice de integrare a domeniului de cunoaștere/discipinei predate în ansamblul domeniilor de cunoaștere/disciplinelor studiate de elevi, dar și capacităţi de reflecţie critică asupra propriului domeniu și asupra evoluţiilor epistemolgice curente și de perspectivă. Participarea perioadică la programe de formare continuă în domeniu, dar și participare activă la viaţa știinţifică, prin cercetare pedagogică și de specialitate sunt de asemenea importante.</w:t>
      </w:r>
    </w:p>
    <w:p w:rsidR="00A901DB" w:rsidRPr="00EA7078" w:rsidRDefault="00A901DB" w:rsidP="00A901DB">
      <w:pPr>
        <w:pStyle w:val="Default"/>
        <w:spacing w:after="38"/>
        <w:ind w:firstLine="720"/>
        <w:jc w:val="both"/>
        <w:rPr>
          <w:rFonts w:ascii="Trebuchet MS" w:hAnsi="Trebuchet MS"/>
        </w:rPr>
      </w:pPr>
      <w:r w:rsidRPr="00EA7078">
        <w:rPr>
          <w:rFonts w:ascii="Trebuchet MS" w:hAnsi="Trebuchet MS"/>
        </w:rPr>
        <w:t xml:space="preserve">Competenţele didactice vor include capacitatea de utilizare a unor metode specifice de identificare a nevoilor și intereselor elevilor, precum și asumarea unui demers pedagogic fundamentat pe opţiuni explicite privind metodologiile didactice în relaţie cu teoriile învăţării și în raport cu nevoile și interesele elevilor. </w:t>
      </w:r>
    </w:p>
    <w:p w:rsidR="00A901DB" w:rsidRPr="00EA7078" w:rsidRDefault="00A901DB" w:rsidP="00A901DB">
      <w:pPr>
        <w:pStyle w:val="Default"/>
        <w:spacing w:after="38"/>
        <w:jc w:val="both"/>
        <w:rPr>
          <w:rFonts w:ascii="Trebuchet MS" w:hAnsi="Trebuchet MS"/>
        </w:rPr>
      </w:pPr>
      <w:r w:rsidRPr="00EA7078">
        <w:rPr>
          <w:rFonts w:ascii="Trebuchet MS" w:hAnsi="Trebuchet MS"/>
        </w:rPr>
        <w:t xml:space="preserve">Centrarea activităţii didactice pe dezvoltarea competeneţelor cheie presupune, de asemenea, capacitatea de a utiliza abordări pedgogice specifice pentru dezvoltarea maximală a potenţialului fiecărui copil, pentru progres în învăţare, pentru un climat incluziv, pozitiv și inovativ. În plus, competenţele personale ale cadrului didactice se vor baza pe un profil de personalitate caracterizat de un nivel înalt de autocunoaștere, </w:t>
      </w:r>
      <w:r w:rsidRPr="00EA7078">
        <w:rPr>
          <w:rFonts w:ascii="Trebuchet MS" w:hAnsi="Trebuchet MS"/>
        </w:rPr>
        <w:lastRenderedPageBreak/>
        <w:t xml:space="preserve">autonomie, reflecţie personală, echilbru emoţional, asertivitate și bune capacităţi de comunicare cu elevii, părinţii, colegii și alţi membri ai comunităţii. De asemenea, este de așteptat ca opţiunea pentru profesia didactică să fie fundamentată pe o motivaţie puternică și asumată, articulată prin formularea unei viziuni personale asupra învăţării și a rolului educaţiei în devenirea elevilor. </w:t>
      </w:r>
    </w:p>
    <w:p w:rsidR="00A901DB" w:rsidRPr="00A901DB" w:rsidRDefault="00A901DB" w:rsidP="00A901DB">
      <w:pPr>
        <w:ind w:firstLine="720"/>
        <w:jc w:val="both"/>
        <w:rPr>
          <w:rFonts w:ascii="Trebuchet MS" w:hAnsi="Trebuchet MS"/>
          <w:sz w:val="24"/>
          <w:szCs w:val="24"/>
        </w:rPr>
      </w:pPr>
      <w:proofErr w:type="spellStart"/>
      <w:r w:rsidRPr="00A901DB">
        <w:rPr>
          <w:rFonts w:ascii="Trebuchet MS" w:hAnsi="Trebuchet MS"/>
          <w:sz w:val="24"/>
          <w:szCs w:val="24"/>
        </w:rPr>
        <w:t>Profesor</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își</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asumă</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și</w:t>
      </w:r>
      <w:proofErr w:type="spellEnd"/>
      <w:r w:rsidRPr="00A901DB">
        <w:rPr>
          <w:rFonts w:ascii="Trebuchet MS" w:hAnsi="Trebuchet MS"/>
          <w:sz w:val="24"/>
          <w:szCs w:val="24"/>
        </w:rPr>
        <w:t xml:space="preserve"> roluri complementare celui de profesor la clasă, cu accent pe consiliere, mediere socială, facilitarea învăţării în contexte nonformale şi informale de educaţie, asigurarea de suport individualizat elevilor cu diferite nevoi de </w:t>
      </w:r>
      <w:proofErr w:type="gramStart"/>
      <w:r w:rsidRPr="00A901DB">
        <w:rPr>
          <w:rFonts w:ascii="Trebuchet MS" w:hAnsi="Trebuchet MS"/>
          <w:sz w:val="24"/>
          <w:szCs w:val="24"/>
        </w:rPr>
        <w:t>învăţare,  asigurarea</w:t>
      </w:r>
      <w:proofErr w:type="gramEnd"/>
      <w:r w:rsidRPr="00A901DB">
        <w:rPr>
          <w:rFonts w:ascii="Trebuchet MS" w:hAnsi="Trebuchet MS"/>
          <w:sz w:val="24"/>
          <w:szCs w:val="24"/>
        </w:rPr>
        <w:t xml:space="preserve"> legături cu familia și implicarea acesteia in dezvoltarea personală a elevului de suport etc. </w:t>
      </w:r>
    </w:p>
    <w:p w:rsidR="00A901DB" w:rsidRPr="00A901DB" w:rsidRDefault="00A901DB" w:rsidP="00A901DB">
      <w:pPr>
        <w:ind w:firstLine="720"/>
        <w:jc w:val="both"/>
        <w:rPr>
          <w:rFonts w:ascii="Trebuchet MS" w:hAnsi="Trebuchet MS"/>
          <w:sz w:val="24"/>
          <w:szCs w:val="24"/>
        </w:rPr>
      </w:pPr>
      <w:proofErr w:type="spellStart"/>
      <w:r w:rsidRPr="00A901DB">
        <w:rPr>
          <w:rFonts w:ascii="Trebuchet MS" w:hAnsi="Trebuchet MS"/>
          <w:sz w:val="24"/>
          <w:szCs w:val="24"/>
        </w:rPr>
        <w:t>În</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Consiliere</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și</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dezvoltare</w:t>
      </w:r>
      <w:proofErr w:type="spellEnd"/>
      <w:r w:rsidRPr="00A901DB">
        <w:rPr>
          <w:rFonts w:ascii="Trebuchet MS" w:hAnsi="Trebuchet MS"/>
          <w:sz w:val="24"/>
          <w:szCs w:val="24"/>
        </w:rPr>
        <w:t xml:space="preserve"> personală este importantă îmbinarea educației formale cu cea nonformală. Rolul educaţiei nonformale în completarea şi susţinerea educaţiei formale. Integrarea şi valorificarea educaţiei nonformale în practicia educaţională presupune: </w:t>
      </w:r>
    </w:p>
    <w:p w:rsidR="00A901DB" w:rsidRPr="00A901DB" w:rsidRDefault="00A901DB" w:rsidP="00A901DB">
      <w:pPr>
        <w:jc w:val="both"/>
        <w:rPr>
          <w:rFonts w:ascii="Trebuchet MS" w:hAnsi="Trebuchet MS"/>
          <w:sz w:val="24"/>
          <w:szCs w:val="24"/>
        </w:rPr>
      </w:pPr>
      <w:r w:rsidRPr="00A901DB">
        <w:rPr>
          <w:rFonts w:ascii="Trebuchet MS" w:hAnsi="Trebuchet MS"/>
          <w:sz w:val="24"/>
          <w:szCs w:val="24"/>
        </w:rPr>
        <w:t xml:space="preserve">- </w:t>
      </w:r>
      <w:proofErr w:type="spellStart"/>
      <w:r w:rsidRPr="00A901DB">
        <w:rPr>
          <w:rFonts w:ascii="Trebuchet MS" w:hAnsi="Trebuchet MS"/>
          <w:sz w:val="24"/>
          <w:szCs w:val="24"/>
        </w:rPr>
        <w:t>facilitarea</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accesului</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elevilor</w:t>
      </w:r>
      <w:proofErr w:type="spellEnd"/>
      <w:r w:rsidRPr="00A901DB">
        <w:rPr>
          <w:rFonts w:ascii="Trebuchet MS" w:hAnsi="Trebuchet MS"/>
          <w:sz w:val="24"/>
          <w:szCs w:val="24"/>
        </w:rPr>
        <w:t xml:space="preserve"> la experienţe de învăţare nonformală, considerate modalităţi complementare de formare a competenţelor cheie, de deschidere a şcolii către viaţă;</w:t>
      </w:r>
    </w:p>
    <w:p w:rsidR="00A901DB" w:rsidRPr="00A901DB" w:rsidRDefault="00A901DB" w:rsidP="00A901DB">
      <w:pPr>
        <w:jc w:val="both"/>
        <w:rPr>
          <w:rFonts w:ascii="Trebuchet MS" w:hAnsi="Trebuchet MS"/>
          <w:sz w:val="24"/>
          <w:szCs w:val="24"/>
        </w:rPr>
      </w:pPr>
      <w:r w:rsidRPr="00A901DB">
        <w:rPr>
          <w:rFonts w:ascii="Trebuchet MS" w:hAnsi="Trebuchet MS"/>
          <w:sz w:val="24"/>
          <w:szCs w:val="24"/>
        </w:rPr>
        <w:t xml:space="preserve"> - angajarea elevilor în experienţe educaţionale care transcend graniţele disciplinare, generaţionale, culturale şi ideologice şi care necesită explorarea altor contexte decât cele imediate şi familiare; - explorarea, identificarea şi exploatarea, la nivelul comunităţii locale, a acelor elemente cu potenţial educaţional nonformal, care pot sprijini şcoala în formarea competenţelor transversale, în cadrul unor activităţi de învăţare cu caracter integrat. </w:t>
      </w:r>
    </w:p>
    <w:p w:rsidR="00A901DB" w:rsidRPr="00A901DB" w:rsidRDefault="00A901DB" w:rsidP="00A901DB">
      <w:pPr>
        <w:ind w:firstLine="720"/>
        <w:jc w:val="both"/>
        <w:rPr>
          <w:rFonts w:ascii="Trebuchet MS" w:hAnsi="Trebuchet MS"/>
          <w:sz w:val="24"/>
          <w:szCs w:val="24"/>
        </w:rPr>
      </w:pPr>
      <w:proofErr w:type="spellStart"/>
      <w:r w:rsidRPr="00A901DB">
        <w:rPr>
          <w:rFonts w:ascii="Trebuchet MS" w:hAnsi="Trebuchet MS"/>
          <w:sz w:val="24"/>
          <w:szCs w:val="24"/>
        </w:rPr>
        <w:t>Evaluarea</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competenţelor</w:t>
      </w:r>
      <w:proofErr w:type="spellEnd"/>
      <w:r w:rsidRPr="00A901DB">
        <w:rPr>
          <w:rFonts w:ascii="Trebuchet MS" w:hAnsi="Trebuchet MS"/>
          <w:sz w:val="24"/>
          <w:szCs w:val="24"/>
        </w:rPr>
        <w:t>/</w:t>
      </w:r>
      <w:proofErr w:type="spellStart"/>
      <w:r w:rsidRPr="00A901DB">
        <w:rPr>
          <w:rFonts w:ascii="Trebuchet MS" w:hAnsi="Trebuchet MS"/>
          <w:sz w:val="24"/>
          <w:szCs w:val="24"/>
        </w:rPr>
        <w:t>rezultatelor</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învăţării</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proiectarea</w:t>
      </w:r>
      <w:proofErr w:type="spellEnd"/>
      <w:r w:rsidRPr="00A901DB">
        <w:rPr>
          <w:rFonts w:ascii="Trebuchet MS" w:hAnsi="Trebuchet MS"/>
          <w:sz w:val="24"/>
          <w:szCs w:val="24"/>
        </w:rPr>
        <w:t xml:space="preserve"> procesului de evaluare a rezultatelor învăţării trebuie concepută ca un continuum, care valorifică în mod semnificativ trei momente la fel de importante pentru demonstrarea evoluţiei individuale: un moment de debut - cel al evaluării iniţiale, unul de progres - cel al evaluării pe parcurs sau intermediare şi unul de final - cel al evaluării sumative. Profesorul are permanent nevoie să cunoască modul în care se produce învăţarea, pentru a şti cum să îşi proiecteze activitatea în continuare, elevul are permanent nevoie de feedback, pentru a şti cum să îşi ajusteze strategiile de învăţare, iar decidenţii au nevoie de informaţii pentru a şti cum să regleze politicile educaţionale. </w:t>
      </w:r>
    </w:p>
    <w:p w:rsidR="00A901DB" w:rsidRPr="00A901DB" w:rsidRDefault="00A901DB" w:rsidP="00A901DB">
      <w:pPr>
        <w:ind w:firstLine="720"/>
        <w:jc w:val="both"/>
        <w:rPr>
          <w:rFonts w:ascii="Trebuchet MS" w:hAnsi="Trebuchet MS"/>
          <w:sz w:val="24"/>
          <w:szCs w:val="24"/>
        </w:rPr>
      </w:pPr>
      <w:proofErr w:type="spellStart"/>
      <w:r w:rsidRPr="00A901DB">
        <w:rPr>
          <w:rFonts w:ascii="Trebuchet MS" w:hAnsi="Trebuchet MS" w:cs="Arial"/>
          <w:sz w:val="24"/>
          <w:szCs w:val="24"/>
        </w:rPr>
        <w:t>În</w:t>
      </w:r>
      <w:proofErr w:type="spellEnd"/>
      <w:r w:rsidRPr="00A901DB">
        <w:rPr>
          <w:rFonts w:ascii="Trebuchet MS" w:hAnsi="Trebuchet MS" w:cs="Arial"/>
          <w:sz w:val="24"/>
          <w:szCs w:val="24"/>
        </w:rPr>
        <w:t xml:space="preserve"> </w:t>
      </w:r>
      <w:proofErr w:type="spellStart"/>
      <w:r w:rsidRPr="00A901DB">
        <w:rPr>
          <w:rFonts w:ascii="Trebuchet MS" w:hAnsi="Trebuchet MS" w:cs="Arial"/>
          <w:sz w:val="24"/>
          <w:szCs w:val="24"/>
        </w:rPr>
        <w:t>cadrul</w:t>
      </w:r>
      <w:proofErr w:type="spellEnd"/>
      <w:r w:rsidRPr="00A901DB">
        <w:rPr>
          <w:rFonts w:ascii="Trebuchet MS" w:hAnsi="Trebuchet MS" w:cs="Arial"/>
          <w:sz w:val="24"/>
          <w:szCs w:val="24"/>
        </w:rPr>
        <w:t xml:space="preserve"> </w:t>
      </w:r>
      <w:proofErr w:type="spellStart"/>
      <w:r w:rsidRPr="00A901DB">
        <w:rPr>
          <w:rFonts w:ascii="Trebuchet MS" w:hAnsi="Trebuchet MS" w:cs="Arial"/>
          <w:sz w:val="24"/>
          <w:szCs w:val="24"/>
        </w:rPr>
        <w:t>disciplinei</w:t>
      </w:r>
      <w:proofErr w:type="spellEnd"/>
      <w:r w:rsidRPr="00A901DB">
        <w:rPr>
          <w:rFonts w:ascii="Trebuchet MS" w:hAnsi="Trebuchet MS" w:cs="Arial"/>
          <w:sz w:val="24"/>
          <w:szCs w:val="24"/>
        </w:rPr>
        <w:t xml:space="preserve"> </w:t>
      </w:r>
      <w:proofErr w:type="spellStart"/>
      <w:r w:rsidRPr="00A901DB">
        <w:rPr>
          <w:rFonts w:ascii="Trebuchet MS" w:hAnsi="Trebuchet MS" w:cs="Arial"/>
          <w:iCs/>
          <w:sz w:val="24"/>
          <w:szCs w:val="24"/>
        </w:rPr>
        <w:t>Consiliere</w:t>
      </w:r>
      <w:proofErr w:type="spellEnd"/>
      <w:r w:rsidRPr="00A901DB">
        <w:rPr>
          <w:rFonts w:ascii="Trebuchet MS" w:hAnsi="Trebuchet MS" w:cs="Arial"/>
          <w:iCs/>
          <w:sz w:val="24"/>
          <w:szCs w:val="24"/>
        </w:rPr>
        <w:t xml:space="preserve"> și dezvoltare personală</w:t>
      </w:r>
      <w:r w:rsidRPr="00A901DB">
        <w:rPr>
          <w:rFonts w:ascii="Trebuchet MS" w:hAnsi="Trebuchet MS" w:cs="Arial"/>
          <w:sz w:val="24"/>
          <w:szCs w:val="24"/>
        </w:rPr>
        <w:t xml:space="preserve"> procesul de evaluare vizează aprecierea măsurii în care au fost </w:t>
      </w:r>
      <w:r w:rsidRPr="00A901DB">
        <w:rPr>
          <w:rFonts w:ascii="Trebuchet MS" w:hAnsi="Trebuchet MS" w:cs="Arial"/>
          <w:b/>
          <w:sz w:val="24"/>
          <w:szCs w:val="24"/>
        </w:rPr>
        <w:t>dezvoltate competențele specifice,</w:t>
      </w:r>
      <w:r w:rsidRPr="00A901DB">
        <w:rPr>
          <w:rFonts w:ascii="Trebuchet MS" w:hAnsi="Trebuchet MS" w:cs="Arial"/>
          <w:sz w:val="24"/>
          <w:szCs w:val="24"/>
        </w:rPr>
        <w:t xml:space="preserve"> formulate în prezenta programă. Progresele/dificultățile înregistrate de către fiecare elev în dezvoltarea competențelor specifice vor fi comunicate periodic, individual, părinților. </w:t>
      </w:r>
      <w:r w:rsidRPr="00A901DB">
        <w:rPr>
          <w:rFonts w:ascii="Trebuchet MS" w:hAnsi="Trebuchet MS"/>
          <w:sz w:val="24"/>
          <w:szCs w:val="24"/>
        </w:rPr>
        <w:t>Modalitățile de evaluare sunt descrise în capitolul Sugestii metodologice ale programei școlare de Consiliere și dezvoltare personală.</w:t>
      </w:r>
    </w:p>
    <w:p w:rsidR="00A901DB" w:rsidRPr="00A901DB" w:rsidRDefault="00A901DB" w:rsidP="00A901DB">
      <w:pPr>
        <w:ind w:firstLine="720"/>
        <w:jc w:val="both"/>
        <w:rPr>
          <w:rFonts w:ascii="Trebuchet MS" w:hAnsi="Trebuchet MS" w:cs="Arial"/>
          <w:sz w:val="24"/>
          <w:szCs w:val="24"/>
        </w:rPr>
      </w:pPr>
      <w:r w:rsidRPr="00A901DB">
        <w:rPr>
          <w:rFonts w:ascii="Trebuchet MS" w:hAnsi="Trebuchet MS" w:cs="Arial"/>
          <w:bCs/>
          <w:sz w:val="24"/>
          <w:szCs w:val="24"/>
        </w:rPr>
        <w:t xml:space="preserve">La </w:t>
      </w:r>
      <w:proofErr w:type="spellStart"/>
      <w:r w:rsidRPr="00A901DB">
        <w:rPr>
          <w:rFonts w:ascii="Trebuchet MS" w:hAnsi="Trebuchet MS" w:cs="Arial"/>
          <w:bCs/>
          <w:sz w:val="24"/>
          <w:szCs w:val="24"/>
        </w:rPr>
        <w:t>ora</w:t>
      </w:r>
      <w:proofErr w:type="spellEnd"/>
      <w:r w:rsidRPr="00A901DB">
        <w:rPr>
          <w:rFonts w:ascii="Trebuchet MS" w:hAnsi="Trebuchet MS" w:cs="Arial"/>
          <w:bCs/>
          <w:sz w:val="24"/>
          <w:szCs w:val="24"/>
        </w:rPr>
        <w:t xml:space="preserve"> de </w:t>
      </w:r>
      <w:proofErr w:type="spellStart"/>
      <w:r w:rsidRPr="00A901DB">
        <w:rPr>
          <w:rFonts w:ascii="Trebuchet MS" w:hAnsi="Trebuchet MS" w:cs="Arial"/>
          <w:bCs/>
          <w:iCs/>
          <w:sz w:val="24"/>
          <w:szCs w:val="24"/>
        </w:rPr>
        <w:t>Consiliere</w:t>
      </w:r>
      <w:proofErr w:type="spellEnd"/>
      <w:r w:rsidRPr="00A901DB">
        <w:rPr>
          <w:rFonts w:ascii="Trebuchet MS" w:hAnsi="Trebuchet MS" w:cs="Arial"/>
          <w:bCs/>
          <w:iCs/>
          <w:sz w:val="24"/>
          <w:szCs w:val="24"/>
        </w:rPr>
        <w:t xml:space="preserve"> și dezvoltare personală</w:t>
      </w:r>
      <w:r w:rsidRPr="00A901DB">
        <w:rPr>
          <w:rFonts w:ascii="Trebuchet MS" w:hAnsi="Trebuchet MS" w:cs="Arial"/>
          <w:bCs/>
          <w:sz w:val="24"/>
          <w:szCs w:val="24"/>
        </w:rPr>
        <w:t xml:space="preserve"> nu se vor acorda</w:t>
      </w:r>
      <w:r w:rsidRPr="00A901DB">
        <w:rPr>
          <w:rFonts w:ascii="Trebuchet MS" w:hAnsi="Trebuchet MS" w:cs="Arial"/>
          <w:b/>
          <w:sz w:val="24"/>
          <w:szCs w:val="24"/>
        </w:rPr>
        <w:t xml:space="preserve"> </w:t>
      </w:r>
      <w:r w:rsidRPr="00A901DB">
        <w:rPr>
          <w:rFonts w:ascii="Trebuchet MS" w:hAnsi="Trebuchet MS" w:cs="Arial"/>
          <w:bCs/>
          <w:sz w:val="24"/>
          <w:szCs w:val="24"/>
        </w:rPr>
        <w:t>note</w:t>
      </w:r>
      <w:r w:rsidRPr="00A901DB">
        <w:rPr>
          <w:rFonts w:ascii="Trebuchet MS" w:hAnsi="Trebuchet MS" w:cs="Arial"/>
          <w:sz w:val="24"/>
          <w:szCs w:val="24"/>
        </w:rPr>
        <w:t xml:space="preserve">. Evaluarea va avea în vedere </w:t>
      </w:r>
      <w:r w:rsidRPr="00A901DB">
        <w:rPr>
          <w:rFonts w:ascii="Trebuchet MS" w:hAnsi="Trebuchet MS" w:cs="Arial"/>
          <w:b/>
          <w:sz w:val="24"/>
          <w:szCs w:val="24"/>
        </w:rPr>
        <w:t>progresul fiecărui elev</w:t>
      </w:r>
      <w:r w:rsidRPr="00A901DB">
        <w:rPr>
          <w:rFonts w:ascii="Trebuchet MS" w:hAnsi="Trebuchet MS" w:cs="Arial"/>
          <w:sz w:val="24"/>
          <w:szCs w:val="24"/>
        </w:rPr>
        <w:t xml:space="preserve"> și va fi realizată atât pe parcursul procesului de </w:t>
      </w:r>
      <w:r w:rsidRPr="00A901DB">
        <w:rPr>
          <w:rFonts w:ascii="Trebuchet MS" w:hAnsi="Trebuchet MS" w:cs="Arial"/>
          <w:sz w:val="24"/>
          <w:szCs w:val="24"/>
        </w:rPr>
        <w:lastRenderedPageBreak/>
        <w:t xml:space="preserve">învățare, cât și prin evaluare sumativă, la final de semestru/an școlar/ciclu de învățământ. </w:t>
      </w:r>
    </w:p>
    <w:p w:rsidR="00A901DB" w:rsidRPr="00A901DB" w:rsidRDefault="00A901DB" w:rsidP="00A901DB">
      <w:pPr>
        <w:ind w:firstLine="720"/>
        <w:jc w:val="both"/>
        <w:rPr>
          <w:rFonts w:ascii="Trebuchet MS" w:hAnsi="Trebuchet MS" w:cs="Arial"/>
          <w:bCs/>
          <w:sz w:val="24"/>
          <w:szCs w:val="24"/>
        </w:rPr>
      </w:pPr>
      <w:r w:rsidRPr="00A901DB">
        <w:rPr>
          <w:rFonts w:ascii="Trebuchet MS" w:hAnsi="Trebuchet MS" w:cs="Arial"/>
          <w:bCs/>
          <w:sz w:val="24"/>
          <w:szCs w:val="24"/>
        </w:rPr>
        <w:t xml:space="preserve">La </w:t>
      </w:r>
      <w:proofErr w:type="spellStart"/>
      <w:r w:rsidRPr="00A901DB">
        <w:rPr>
          <w:rFonts w:ascii="Trebuchet MS" w:hAnsi="Trebuchet MS" w:cs="Arial"/>
          <w:bCs/>
          <w:sz w:val="24"/>
          <w:szCs w:val="24"/>
        </w:rPr>
        <w:t>ora</w:t>
      </w:r>
      <w:proofErr w:type="spellEnd"/>
      <w:r w:rsidRPr="00A901DB">
        <w:rPr>
          <w:rFonts w:ascii="Trebuchet MS" w:hAnsi="Trebuchet MS" w:cs="Arial"/>
          <w:bCs/>
          <w:sz w:val="24"/>
          <w:szCs w:val="24"/>
        </w:rPr>
        <w:t xml:space="preserve"> de </w:t>
      </w:r>
      <w:proofErr w:type="spellStart"/>
      <w:r w:rsidRPr="00A901DB">
        <w:rPr>
          <w:rFonts w:ascii="Trebuchet MS" w:hAnsi="Trebuchet MS" w:cs="Arial"/>
          <w:bCs/>
          <w:iCs/>
          <w:sz w:val="24"/>
          <w:szCs w:val="24"/>
        </w:rPr>
        <w:t>Consiliere</w:t>
      </w:r>
      <w:proofErr w:type="spellEnd"/>
      <w:r w:rsidRPr="00A901DB">
        <w:rPr>
          <w:rFonts w:ascii="Trebuchet MS" w:hAnsi="Trebuchet MS" w:cs="Arial"/>
          <w:bCs/>
          <w:iCs/>
          <w:sz w:val="24"/>
          <w:szCs w:val="24"/>
        </w:rPr>
        <w:t xml:space="preserve"> și dezvoltare personală</w:t>
      </w:r>
      <w:r w:rsidRPr="00A901DB">
        <w:rPr>
          <w:rFonts w:ascii="Trebuchet MS" w:hAnsi="Trebuchet MS" w:cs="Arial"/>
          <w:bCs/>
          <w:sz w:val="24"/>
          <w:szCs w:val="24"/>
        </w:rPr>
        <w:t xml:space="preserve">, o atenție deosebită va fi acordată constituirii </w:t>
      </w:r>
      <w:r w:rsidRPr="00A901DB">
        <w:rPr>
          <w:rFonts w:ascii="Trebuchet MS" w:hAnsi="Trebuchet MS" w:cs="Arial"/>
          <w:b/>
          <w:sz w:val="24"/>
          <w:szCs w:val="24"/>
        </w:rPr>
        <w:t xml:space="preserve">portofoliului </w:t>
      </w:r>
      <w:r w:rsidRPr="00A901DB">
        <w:rPr>
          <w:rFonts w:ascii="Trebuchet MS" w:hAnsi="Trebuchet MS" w:cs="Arial"/>
          <w:bCs/>
          <w:sz w:val="24"/>
          <w:szCs w:val="24"/>
        </w:rPr>
        <w:t xml:space="preserve">personal de învățare, înțeles atât ca proces de învățare, dar și ca produs al învățării elevilor. Din această perspectivă, constituirea portofoliului este o activitate integrată permanent în toate activitățile de învățare realizate la disciplina Consiliere și dezvoltare personală. Ca urmare, portofoliul cuprinde piese rezultate din activitățile realizate de elevi la fiecare oră de curs. În plus, portofoliul personal de învățare va reprezenta principala sursă pentru activitățile de evaluare a învățării la ora de </w:t>
      </w:r>
      <w:r w:rsidRPr="00A901DB">
        <w:rPr>
          <w:rFonts w:ascii="Trebuchet MS" w:hAnsi="Trebuchet MS" w:cs="Arial"/>
          <w:bCs/>
          <w:iCs/>
          <w:sz w:val="24"/>
          <w:szCs w:val="24"/>
        </w:rPr>
        <w:t>Consiliere și dezvoltarea personală</w:t>
      </w:r>
      <w:r w:rsidRPr="00A901DB">
        <w:rPr>
          <w:rFonts w:ascii="Trebuchet MS" w:hAnsi="Trebuchet MS" w:cs="Arial"/>
          <w:bCs/>
          <w:sz w:val="24"/>
          <w:szCs w:val="24"/>
        </w:rPr>
        <w:t>. De aceea, elevii vor fi încurajați și sprijiniți de către cadrul didactic să își constituie progresiv, să își revizuiască şi să-și îmbunătăţească portofoliul la fiecare oră de</w:t>
      </w:r>
      <w:r w:rsidRPr="00A901DB">
        <w:rPr>
          <w:rFonts w:ascii="Trebuchet MS" w:hAnsi="Trebuchet MS" w:cs="Arial"/>
          <w:sz w:val="24"/>
          <w:szCs w:val="24"/>
        </w:rPr>
        <w:t xml:space="preserve"> </w:t>
      </w:r>
      <w:r w:rsidRPr="00A901DB">
        <w:rPr>
          <w:rFonts w:ascii="Trebuchet MS" w:hAnsi="Trebuchet MS" w:cs="Arial"/>
          <w:bCs/>
          <w:iCs/>
          <w:sz w:val="24"/>
          <w:szCs w:val="24"/>
        </w:rPr>
        <w:t>Consiliere și dezvoltare personală.</w:t>
      </w:r>
      <w:r w:rsidRPr="00A901DB">
        <w:rPr>
          <w:rFonts w:ascii="Trebuchet MS" w:hAnsi="Trebuchet MS" w:cs="Arial"/>
          <w:bCs/>
          <w:sz w:val="24"/>
          <w:szCs w:val="24"/>
        </w:rPr>
        <w:t xml:space="preserve"> </w:t>
      </w:r>
    </w:p>
    <w:p w:rsidR="00A901DB" w:rsidRPr="00A901DB" w:rsidRDefault="00A901DB" w:rsidP="00A901DB">
      <w:pPr>
        <w:ind w:firstLine="720"/>
        <w:jc w:val="both"/>
        <w:rPr>
          <w:rFonts w:ascii="Trebuchet MS" w:hAnsi="Trebuchet MS" w:cs="Arial"/>
          <w:bCs/>
          <w:sz w:val="24"/>
          <w:szCs w:val="24"/>
        </w:rPr>
      </w:pPr>
      <w:proofErr w:type="spellStart"/>
      <w:r w:rsidRPr="00A901DB">
        <w:rPr>
          <w:rFonts w:ascii="Trebuchet MS" w:hAnsi="Trebuchet MS" w:cs="Arial"/>
          <w:bCs/>
          <w:sz w:val="24"/>
          <w:szCs w:val="24"/>
        </w:rPr>
        <w:t>Cadrul</w:t>
      </w:r>
      <w:proofErr w:type="spellEnd"/>
      <w:r w:rsidRPr="00A901DB">
        <w:rPr>
          <w:rFonts w:ascii="Trebuchet MS" w:hAnsi="Trebuchet MS" w:cs="Arial"/>
          <w:bCs/>
          <w:sz w:val="24"/>
          <w:szCs w:val="24"/>
        </w:rPr>
        <w:t xml:space="preserve"> didactic </w:t>
      </w:r>
      <w:proofErr w:type="spellStart"/>
      <w:r w:rsidRPr="00A901DB">
        <w:rPr>
          <w:rFonts w:ascii="Trebuchet MS" w:hAnsi="Trebuchet MS" w:cs="Arial"/>
          <w:bCs/>
          <w:sz w:val="24"/>
          <w:szCs w:val="24"/>
        </w:rPr>
        <w:t>va</w:t>
      </w:r>
      <w:proofErr w:type="spellEnd"/>
      <w:r w:rsidRPr="00A901DB">
        <w:rPr>
          <w:rFonts w:ascii="Trebuchet MS" w:hAnsi="Trebuchet MS" w:cs="Arial"/>
          <w:bCs/>
          <w:sz w:val="24"/>
          <w:szCs w:val="24"/>
        </w:rPr>
        <w:t xml:space="preserve"> </w:t>
      </w:r>
      <w:proofErr w:type="spellStart"/>
      <w:r w:rsidRPr="00A901DB">
        <w:rPr>
          <w:rFonts w:ascii="Trebuchet MS" w:hAnsi="Trebuchet MS" w:cs="Arial"/>
          <w:bCs/>
          <w:sz w:val="24"/>
          <w:szCs w:val="24"/>
        </w:rPr>
        <w:t>avea</w:t>
      </w:r>
      <w:proofErr w:type="spellEnd"/>
      <w:r w:rsidRPr="00A901DB">
        <w:rPr>
          <w:rFonts w:ascii="Trebuchet MS" w:hAnsi="Trebuchet MS" w:cs="Arial"/>
          <w:bCs/>
          <w:sz w:val="24"/>
          <w:szCs w:val="24"/>
        </w:rPr>
        <w:t xml:space="preserve"> în vedere faptul că portofoliul de învăţare este un produs personal, de aceea elevii vor fi stimulaţi să îşi utilizeze imaginaţia şi creativitatea, atât în ceea ce priveşte conţinutul acestuia, dar şi în ceea ce priveşte modul de prezentare în format clasic sau electronic. Este important ca încă din primele zile de școală să se dezbată împreună cu elevii importanţa portofoliului și a rolului acestuia în învățare. Deciziile privind cuprinsul portofoliului vor fi luate împreună cu elevii, astfel încât să fie respectat principiul adaptării la contextele, nevoile și interesele specifice de învățare ale acestora.</w:t>
      </w:r>
    </w:p>
    <w:p w:rsidR="00A901DB" w:rsidRPr="00A901DB" w:rsidRDefault="00A901DB" w:rsidP="00A901DB">
      <w:pPr>
        <w:ind w:firstLine="720"/>
        <w:jc w:val="both"/>
        <w:rPr>
          <w:rFonts w:ascii="Trebuchet MS" w:hAnsi="Trebuchet MS" w:cs="Arial"/>
          <w:sz w:val="24"/>
          <w:szCs w:val="24"/>
        </w:rPr>
      </w:pPr>
      <w:r w:rsidRPr="00A901DB">
        <w:rPr>
          <w:rFonts w:ascii="Trebuchet MS" w:hAnsi="Trebuchet MS" w:cs="Arial"/>
          <w:sz w:val="24"/>
          <w:szCs w:val="24"/>
        </w:rPr>
        <w:t xml:space="preserve">La </w:t>
      </w:r>
      <w:proofErr w:type="spellStart"/>
      <w:r w:rsidRPr="00A901DB">
        <w:rPr>
          <w:rFonts w:ascii="Trebuchet MS" w:hAnsi="Trebuchet MS" w:cs="Arial"/>
          <w:sz w:val="24"/>
          <w:szCs w:val="24"/>
        </w:rPr>
        <w:t>începutul</w:t>
      </w:r>
      <w:proofErr w:type="spellEnd"/>
      <w:r w:rsidRPr="00A901DB">
        <w:rPr>
          <w:rFonts w:ascii="Trebuchet MS" w:hAnsi="Trebuchet MS" w:cs="Arial"/>
          <w:sz w:val="24"/>
          <w:szCs w:val="24"/>
        </w:rPr>
        <w:t xml:space="preserve"> </w:t>
      </w:r>
      <w:proofErr w:type="spellStart"/>
      <w:r w:rsidRPr="00A901DB">
        <w:rPr>
          <w:rFonts w:ascii="Trebuchet MS" w:hAnsi="Trebuchet MS" w:cs="Arial"/>
          <w:sz w:val="24"/>
          <w:szCs w:val="24"/>
        </w:rPr>
        <w:t>anului</w:t>
      </w:r>
      <w:proofErr w:type="spellEnd"/>
      <w:r w:rsidRPr="00A901DB">
        <w:rPr>
          <w:rFonts w:ascii="Trebuchet MS" w:hAnsi="Trebuchet MS" w:cs="Arial"/>
          <w:sz w:val="24"/>
          <w:szCs w:val="24"/>
        </w:rPr>
        <w:t xml:space="preserve"> </w:t>
      </w:r>
      <w:proofErr w:type="spellStart"/>
      <w:r w:rsidRPr="00A901DB">
        <w:rPr>
          <w:rFonts w:ascii="Trebuchet MS" w:hAnsi="Trebuchet MS" w:cs="Arial"/>
          <w:sz w:val="24"/>
          <w:szCs w:val="24"/>
        </w:rPr>
        <w:t>școlar</w:t>
      </w:r>
      <w:proofErr w:type="spellEnd"/>
      <w:r w:rsidRPr="00A901DB">
        <w:rPr>
          <w:rFonts w:ascii="Trebuchet MS" w:hAnsi="Trebuchet MS" w:cs="Arial"/>
          <w:sz w:val="24"/>
          <w:szCs w:val="24"/>
        </w:rPr>
        <w:t xml:space="preserve">, vor avea loc discuții cu elevii și părinții cu privire la portofoliu ca modalitate de evaluare pentru ora de </w:t>
      </w:r>
      <w:r w:rsidRPr="00A901DB">
        <w:rPr>
          <w:rFonts w:ascii="Trebuchet MS" w:hAnsi="Trebuchet MS" w:cs="Arial"/>
          <w:iCs/>
          <w:sz w:val="24"/>
          <w:szCs w:val="24"/>
        </w:rPr>
        <w:t>Consiliere și dezvoltare personală (ce este portofoliul, cum/când se elaborează, ce conține, cum se va realiza practic evaluarea pe baza portofoliului). Pe parcursul anului școlar, părinții vor participa la evenimente de tipul “Seara părinților”, organizate cu sprijinul și implicarea consilierului școlar, în care vor fi prezentate rezultate ale activităților cuprinse în portofoliu, într-o formă atractivă.</w:t>
      </w:r>
    </w:p>
    <w:p w:rsidR="00A901DB" w:rsidRPr="00A901DB" w:rsidRDefault="00A901DB" w:rsidP="00A901DB">
      <w:pPr>
        <w:ind w:firstLine="720"/>
        <w:jc w:val="both"/>
        <w:rPr>
          <w:rFonts w:ascii="Trebuchet MS" w:hAnsi="Trebuchet MS" w:cs="Arial"/>
          <w:sz w:val="24"/>
          <w:szCs w:val="24"/>
        </w:rPr>
      </w:pPr>
      <w:proofErr w:type="spellStart"/>
      <w:r w:rsidRPr="00A901DB">
        <w:rPr>
          <w:rFonts w:ascii="Trebuchet MS" w:hAnsi="Trebuchet MS" w:cs="Arial"/>
          <w:sz w:val="24"/>
          <w:szCs w:val="24"/>
        </w:rPr>
        <w:t>În</w:t>
      </w:r>
      <w:proofErr w:type="spellEnd"/>
      <w:r w:rsidRPr="00A901DB">
        <w:rPr>
          <w:rFonts w:ascii="Trebuchet MS" w:hAnsi="Trebuchet MS" w:cs="Arial"/>
          <w:sz w:val="24"/>
          <w:szCs w:val="24"/>
        </w:rPr>
        <w:t xml:space="preserve"> </w:t>
      </w:r>
      <w:proofErr w:type="spellStart"/>
      <w:r w:rsidRPr="00A901DB">
        <w:rPr>
          <w:rFonts w:ascii="Trebuchet MS" w:hAnsi="Trebuchet MS" w:cs="Arial"/>
          <w:sz w:val="24"/>
          <w:szCs w:val="24"/>
        </w:rPr>
        <w:t>realizarea</w:t>
      </w:r>
      <w:proofErr w:type="spellEnd"/>
      <w:r w:rsidRPr="00A901DB">
        <w:rPr>
          <w:rFonts w:ascii="Trebuchet MS" w:hAnsi="Trebuchet MS" w:cs="Arial"/>
          <w:sz w:val="24"/>
          <w:szCs w:val="24"/>
        </w:rPr>
        <w:t xml:space="preserve"> </w:t>
      </w:r>
      <w:proofErr w:type="spellStart"/>
      <w:r w:rsidRPr="00A901DB">
        <w:rPr>
          <w:rFonts w:ascii="Trebuchet MS" w:hAnsi="Trebuchet MS" w:cs="Arial"/>
          <w:sz w:val="24"/>
          <w:szCs w:val="24"/>
        </w:rPr>
        <w:t>portofoliului</w:t>
      </w:r>
      <w:proofErr w:type="spellEnd"/>
      <w:r w:rsidRPr="00A901DB">
        <w:rPr>
          <w:rFonts w:ascii="Trebuchet MS" w:hAnsi="Trebuchet MS" w:cs="Arial"/>
          <w:sz w:val="24"/>
          <w:szCs w:val="24"/>
        </w:rPr>
        <w:t xml:space="preserve"> personal de învățare, cadrul didactic va oferi feedback permanent elevilor faţă de progresul personal, va încuraja exprimarea ideilor/argumentelor personale și punerea întrebărilor, va expune şi valoriza produsele activității fiecărui elev, va organiza momente de autoevaluare şi de reflecţie. Acestea oferă cadrul exprimării emoţiilor şi a atitudinii elevilor faţă de progresul în învăţare, valorizarea intereselor şi abilităților personale, conturarea perspectivei pozitive asupra resurselor personale ale fiecărui elev și contribuie totodată la dezvoltarea coeziunii grupului.</w:t>
      </w:r>
    </w:p>
    <w:p w:rsidR="00A901DB" w:rsidRPr="00A901DB" w:rsidRDefault="00A901DB" w:rsidP="00A901DB">
      <w:pPr>
        <w:ind w:firstLine="720"/>
        <w:jc w:val="both"/>
        <w:rPr>
          <w:rFonts w:ascii="Trebuchet MS" w:hAnsi="Trebuchet MS"/>
          <w:sz w:val="24"/>
          <w:szCs w:val="24"/>
        </w:rPr>
      </w:pPr>
      <w:proofErr w:type="spellStart"/>
      <w:r w:rsidRPr="00A901DB">
        <w:rPr>
          <w:rFonts w:ascii="Trebuchet MS" w:hAnsi="Trebuchet MS"/>
          <w:sz w:val="24"/>
          <w:szCs w:val="24"/>
        </w:rPr>
        <w:t>Utilizarea</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resursele</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didactice</w:t>
      </w:r>
      <w:proofErr w:type="spellEnd"/>
      <w:r w:rsidRPr="00A901DB">
        <w:rPr>
          <w:rFonts w:ascii="Trebuchet MS" w:hAnsi="Trebuchet MS"/>
          <w:sz w:val="24"/>
          <w:szCs w:val="24"/>
        </w:rPr>
        <w:t xml:space="preserve"> de către </w:t>
      </w:r>
      <w:proofErr w:type="gramStart"/>
      <w:r w:rsidRPr="00A901DB">
        <w:rPr>
          <w:rFonts w:ascii="Trebuchet MS" w:hAnsi="Trebuchet MS"/>
          <w:sz w:val="24"/>
          <w:szCs w:val="24"/>
        </w:rPr>
        <w:t>profesor,  trebuie</w:t>
      </w:r>
      <w:proofErr w:type="gramEnd"/>
      <w:r w:rsidRPr="00A901DB">
        <w:rPr>
          <w:rFonts w:ascii="Trebuchet MS" w:hAnsi="Trebuchet MS"/>
          <w:sz w:val="24"/>
          <w:szCs w:val="24"/>
        </w:rPr>
        <w:t xml:space="preserve"> să contribuie la crearea unui mediu de învăţare cât mai atractiv, incluziv, bazat respectarea și promovarea diversităţii şi să susţină noi modalităţi de organizare a activităţii, abordarea integrată a conţinuturilor, rezolvarea de probleme în contexte reale sau simulate. </w:t>
      </w:r>
    </w:p>
    <w:p w:rsidR="00A901DB" w:rsidRPr="00A901DB" w:rsidRDefault="00A901DB" w:rsidP="00A901DB">
      <w:pPr>
        <w:ind w:firstLine="720"/>
        <w:jc w:val="both"/>
        <w:rPr>
          <w:rFonts w:ascii="Trebuchet MS" w:hAnsi="Trebuchet MS"/>
          <w:sz w:val="24"/>
          <w:szCs w:val="24"/>
        </w:rPr>
      </w:pPr>
      <w:bookmarkStart w:id="0" w:name="_GoBack"/>
      <w:bookmarkEnd w:id="0"/>
      <w:proofErr w:type="spellStart"/>
      <w:r w:rsidRPr="00A901DB">
        <w:rPr>
          <w:rFonts w:ascii="Trebuchet MS" w:hAnsi="Trebuchet MS"/>
          <w:sz w:val="24"/>
          <w:szCs w:val="24"/>
        </w:rPr>
        <w:lastRenderedPageBreak/>
        <w:t>Trebuie</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avut</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în</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vedere</w:t>
      </w:r>
      <w:proofErr w:type="spellEnd"/>
      <w:r w:rsidRPr="00A901DB">
        <w:rPr>
          <w:rFonts w:ascii="Trebuchet MS" w:hAnsi="Trebuchet MS"/>
          <w:sz w:val="24"/>
          <w:szCs w:val="24"/>
        </w:rPr>
        <w:t xml:space="preserve"> faptul că p</w:t>
      </w:r>
      <w:r w:rsidRPr="00A901DB">
        <w:rPr>
          <w:rFonts w:ascii="Trebuchet MS" w:eastAsia="Calibri" w:hAnsi="Trebuchet MS" w:cs="Times New Roman"/>
          <w:sz w:val="24"/>
          <w:szCs w:val="24"/>
        </w:rPr>
        <w:t>roiectarea demersului didactic este o activitatea desfăşurată de profesor care constă în anticiparea etapelor şi acţiunilor concrete de realizare a predării (lectura personalizată a programelor şcolare,</w:t>
      </w:r>
      <w:r w:rsidRPr="00A901DB">
        <w:rPr>
          <w:rFonts w:ascii="Trebuchet MS" w:hAnsi="Trebuchet MS"/>
          <w:sz w:val="24"/>
          <w:szCs w:val="24"/>
        </w:rPr>
        <w:t xml:space="preserve"> p</w:t>
      </w:r>
      <w:r w:rsidRPr="00A901DB">
        <w:rPr>
          <w:rFonts w:ascii="Trebuchet MS" w:eastAsia="Calibri" w:hAnsi="Trebuchet MS" w:cs="Times New Roman"/>
          <w:sz w:val="24"/>
          <w:szCs w:val="24"/>
        </w:rPr>
        <w:t>lanificarea calendaristică, proiectarea secvenţială a unităţilor de învăţare, proiectarea secvenţială a lecţiilor, p</w:t>
      </w:r>
      <w:proofErr w:type="spellStart"/>
      <w:r w:rsidRPr="00A901DB">
        <w:rPr>
          <w:rFonts w:ascii="Trebuchet MS" w:eastAsia="Calibri" w:hAnsi="Trebuchet MS" w:cs="Times New Roman"/>
          <w:sz w:val="24"/>
          <w:szCs w:val="24"/>
        </w:rPr>
        <w:t>roiectarea</w:t>
      </w:r>
      <w:proofErr w:type="spellEnd"/>
      <w:r w:rsidRPr="00A901DB">
        <w:rPr>
          <w:rFonts w:ascii="Trebuchet MS" w:eastAsia="Calibri" w:hAnsi="Trebuchet MS" w:cs="Times New Roman"/>
          <w:sz w:val="24"/>
          <w:szCs w:val="24"/>
        </w:rPr>
        <w:t xml:space="preserve"> </w:t>
      </w:r>
      <w:proofErr w:type="spellStart"/>
      <w:r w:rsidRPr="00A901DB">
        <w:rPr>
          <w:rFonts w:ascii="Trebuchet MS" w:eastAsia="Calibri" w:hAnsi="Trebuchet MS" w:cs="Times New Roman"/>
          <w:sz w:val="24"/>
          <w:szCs w:val="24"/>
        </w:rPr>
        <w:t>evalu</w:t>
      </w:r>
      <w:proofErr w:type="spellEnd"/>
      <w:r w:rsidRPr="00A901DB">
        <w:rPr>
          <w:rFonts w:ascii="Trebuchet MS" w:eastAsia="Calibri" w:hAnsi="Trebuchet MS" w:cs="Times New Roman"/>
          <w:sz w:val="24"/>
          <w:szCs w:val="24"/>
        </w:rPr>
        <w:t>ării)</w:t>
      </w:r>
      <w:r w:rsidRPr="00A901DB">
        <w:rPr>
          <w:rFonts w:ascii="Trebuchet MS" w:eastAsia="Calibri" w:hAnsi="Trebuchet MS" w:cs="Times New Roman"/>
          <w:b/>
          <w:sz w:val="24"/>
          <w:szCs w:val="24"/>
        </w:rPr>
        <w:t>.</w:t>
      </w:r>
    </w:p>
    <w:p w:rsidR="00A901DB" w:rsidRPr="00A901DB" w:rsidRDefault="00A901DB" w:rsidP="00A901DB">
      <w:pPr>
        <w:autoSpaceDE w:val="0"/>
        <w:autoSpaceDN w:val="0"/>
        <w:adjustRightInd w:val="0"/>
        <w:spacing w:after="0" w:line="276" w:lineRule="auto"/>
        <w:jc w:val="both"/>
        <w:rPr>
          <w:rFonts w:ascii="Trebuchet MS" w:hAnsi="Trebuchet MS" w:cs="TimesNewRoman"/>
          <w:b/>
        </w:rPr>
      </w:pPr>
    </w:p>
    <w:p w:rsidR="00CC1F98" w:rsidRDefault="00CC1F98"/>
    <w:sectPr w:rsidR="00CC1F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NewRoman">
    <w:altName w:val="Times New Roman"/>
    <w:panose1 w:val="00000000000000000000"/>
    <w:charset w:val="EE"/>
    <w:family w:val="auto"/>
    <w:notTrueType/>
    <w:pitch w:val="default"/>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CF73D9"/>
    <w:multiLevelType w:val="multilevel"/>
    <w:tmpl w:val="CF1610DA"/>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1DB"/>
    <w:rsid w:val="00A901DB"/>
    <w:rsid w:val="00CC1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9003F"/>
  <w15:chartTrackingRefBased/>
  <w15:docId w15:val="{7FD20DD1-EEF5-47E9-91B2-4A42A31BD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1DB"/>
    <w:pPr>
      <w:ind w:left="720"/>
      <w:contextualSpacing/>
    </w:pPr>
    <w:rPr>
      <w:lang w:val="ro-RO"/>
    </w:rPr>
  </w:style>
  <w:style w:type="paragraph" w:customStyle="1" w:styleId="Default">
    <w:name w:val="Default"/>
    <w:rsid w:val="00A901DB"/>
    <w:pPr>
      <w:autoSpaceDE w:val="0"/>
      <w:autoSpaceDN w:val="0"/>
      <w:adjustRightInd w:val="0"/>
      <w:spacing w:after="0" w:line="240" w:lineRule="auto"/>
    </w:pPr>
    <w:rPr>
      <w:rFonts w:ascii="Times New Roman" w:hAnsi="Times New Roman" w:cs="Times New Roman"/>
      <w:color w:val="000000"/>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1992</Words>
  <Characters>11360</Characters>
  <Application>Microsoft Office Word</Application>
  <DocSecurity>0</DocSecurity>
  <Lines>94</Lines>
  <Paragraphs>26</Paragraphs>
  <ScaleCrop>false</ScaleCrop>
  <Company/>
  <LinksUpToDate>false</LinksUpToDate>
  <CharactersWithSpaces>13326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2017-09-12T12:01:00Z</dcterms:created>
  <dcterms:modified xsi:type="dcterms:W3CDTF">2017-09-12T12:10:00Z</dcterms:modified>
</cp:coreProperties>
</file>