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586" w:rsidRDefault="00FA5586" w:rsidP="00FA5586">
      <w:pPr>
        <w:pStyle w:val="NormalWeb"/>
        <w:shd w:val="clear" w:color="auto" w:fill="FFFFFF"/>
        <w:spacing w:before="0" w:beforeAutospacing="0" w:after="90" w:afterAutospacing="0"/>
        <w:jc w:val="center"/>
      </w:pPr>
      <w:bookmarkStart w:id="0" w:name="_GoBack"/>
      <w:r>
        <w:t>Diseminare LTTA Erasmus+ DPC4CS</w:t>
      </w:r>
    </w:p>
    <w:p w:rsidR="00FA5586" w:rsidRDefault="00FA5586" w:rsidP="00FA5586">
      <w:pPr>
        <w:pStyle w:val="NormalWeb"/>
        <w:shd w:val="clear" w:color="auto" w:fill="FFFFFF"/>
        <w:spacing w:before="0" w:beforeAutospacing="0" w:after="90" w:afterAutospacing="0"/>
        <w:jc w:val="center"/>
      </w:pPr>
      <w:r>
        <w:t>Colegiul Național ”Aurel Vlaicu” Orăștie</w:t>
      </w:r>
    </w:p>
    <w:bookmarkEnd w:id="0"/>
    <w:p w:rsidR="00FA5586" w:rsidRDefault="00FA5586" w:rsidP="00FA5586">
      <w:pPr>
        <w:pStyle w:val="NormalWeb"/>
        <w:shd w:val="clear" w:color="auto" w:fill="FFFFFF"/>
        <w:spacing w:before="0" w:beforeAutospacing="0" w:after="90" w:afterAutospacing="0"/>
        <w:jc w:val="both"/>
      </w:pPr>
      <w:r>
        <w:t xml:space="preserve">În perioada 8 – 13 octombrie 2017 a avut loc a 3 a întâlnire dintre școlile partenere din proiectul ”Design Pedagogic  Creativ pentru Cariere de Succes” aflat în cel de-al doilea an de </w:t>
      </w:r>
      <w:proofErr w:type="spellStart"/>
      <w:r>
        <w:t>implementare.Participanți</w:t>
      </w:r>
      <w:proofErr w:type="spellEnd"/>
      <w:r>
        <w:t>:</w:t>
      </w:r>
    </w:p>
    <w:p w:rsidR="00FA5586" w:rsidRDefault="00FA5586" w:rsidP="00FA5586">
      <w:pPr>
        <w:pStyle w:val="NormalWeb"/>
        <w:numPr>
          <w:ilvl w:val="0"/>
          <w:numId w:val="1"/>
        </w:numPr>
        <w:shd w:val="clear" w:color="auto" w:fill="FFFFFF"/>
        <w:spacing w:before="0" w:beforeAutospacing="0" w:after="90" w:afterAutospacing="0"/>
        <w:jc w:val="both"/>
        <w:rPr>
          <w:rFonts w:ascii="Helvetica" w:hAnsi="Helvetica" w:cs="Helvetica"/>
          <w:color w:val="1D2129"/>
          <w:sz w:val="21"/>
          <w:szCs w:val="21"/>
        </w:rPr>
      </w:pPr>
      <w:r>
        <w:t xml:space="preserve"> </w:t>
      </w:r>
      <w:proofErr w:type="spellStart"/>
      <w:r>
        <w:t>I</w:t>
      </w:r>
      <w:r w:rsidRPr="004A7652">
        <w:t>stituto</w:t>
      </w:r>
      <w:proofErr w:type="spellEnd"/>
      <w:r w:rsidRPr="004A7652">
        <w:t xml:space="preserve"> </w:t>
      </w:r>
      <w:proofErr w:type="spellStart"/>
      <w:r w:rsidRPr="004A7652">
        <w:t>d'Istruzione</w:t>
      </w:r>
      <w:proofErr w:type="spellEnd"/>
      <w:r w:rsidRPr="004A7652">
        <w:t xml:space="preserve"> Superiore "Axel Munthe"</w:t>
      </w:r>
      <w:r>
        <w:rPr>
          <w:rFonts w:ascii="Helvetica" w:hAnsi="Helvetica" w:cs="Helvetica"/>
          <w:color w:val="1D2129"/>
          <w:sz w:val="21"/>
          <w:szCs w:val="21"/>
        </w:rPr>
        <w:t xml:space="preserve">Capri </w:t>
      </w:r>
      <w:proofErr w:type="spellStart"/>
      <w:r>
        <w:rPr>
          <w:rFonts w:ascii="Helvetica" w:hAnsi="Helvetica" w:cs="Helvetica"/>
          <w:color w:val="1D2129"/>
          <w:sz w:val="21"/>
          <w:szCs w:val="21"/>
        </w:rPr>
        <w:t>Anacapri</w:t>
      </w:r>
      <w:proofErr w:type="spellEnd"/>
      <w:r>
        <w:rPr>
          <w:rFonts w:ascii="Helvetica" w:hAnsi="Helvetica" w:cs="Helvetica"/>
          <w:color w:val="1D2129"/>
          <w:sz w:val="21"/>
          <w:szCs w:val="21"/>
        </w:rPr>
        <w:t xml:space="preserve"> – Italia</w:t>
      </w:r>
    </w:p>
    <w:p w:rsidR="00FA5586" w:rsidRDefault="00FA5586" w:rsidP="00FA5586">
      <w:pPr>
        <w:pStyle w:val="NormalWeb"/>
        <w:numPr>
          <w:ilvl w:val="0"/>
          <w:numId w:val="1"/>
        </w:numPr>
        <w:shd w:val="clear" w:color="auto" w:fill="FFFFFF"/>
        <w:spacing w:before="0" w:beforeAutospacing="0" w:after="90" w:afterAutospacing="0"/>
        <w:jc w:val="both"/>
        <w:rPr>
          <w:rFonts w:ascii="Helvetica" w:hAnsi="Helvetica" w:cs="Helvetica"/>
          <w:color w:val="1D2129"/>
          <w:sz w:val="21"/>
          <w:szCs w:val="21"/>
        </w:rPr>
      </w:pPr>
      <w:proofErr w:type="spellStart"/>
      <w:r w:rsidRPr="004A7652">
        <w:rPr>
          <w:rFonts w:ascii="Helvetica" w:hAnsi="Helvetica" w:cs="Helvetica"/>
          <w:color w:val="1D2129"/>
          <w:sz w:val="21"/>
          <w:szCs w:val="21"/>
        </w:rPr>
        <w:t>Colegio</w:t>
      </w:r>
      <w:proofErr w:type="spellEnd"/>
      <w:r w:rsidRPr="004A7652">
        <w:rPr>
          <w:rFonts w:ascii="Helvetica" w:hAnsi="Helvetica" w:cs="Helvetica"/>
          <w:color w:val="1D2129"/>
          <w:sz w:val="21"/>
          <w:szCs w:val="21"/>
        </w:rPr>
        <w:t xml:space="preserve"> </w:t>
      </w:r>
      <w:proofErr w:type="spellStart"/>
      <w:r w:rsidRPr="004A7652">
        <w:rPr>
          <w:rFonts w:ascii="Helvetica" w:hAnsi="Helvetica" w:cs="Helvetica"/>
          <w:color w:val="1D2129"/>
          <w:sz w:val="21"/>
          <w:szCs w:val="21"/>
        </w:rPr>
        <w:t>Privado</w:t>
      </w:r>
      <w:proofErr w:type="spellEnd"/>
      <w:r w:rsidRPr="004A7652">
        <w:rPr>
          <w:rFonts w:ascii="Helvetica" w:hAnsi="Helvetica" w:cs="Helvetica"/>
          <w:color w:val="1D2129"/>
          <w:sz w:val="21"/>
          <w:szCs w:val="21"/>
        </w:rPr>
        <w:t xml:space="preserve"> </w:t>
      </w:r>
      <w:proofErr w:type="spellStart"/>
      <w:r w:rsidRPr="004A7652">
        <w:rPr>
          <w:rFonts w:ascii="Helvetica" w:hAnsi="Helvetica" w:cs="Helvetica"/>
          <w:color w:val="1D2129"/>
          <w:sz w:val="21"/>
          <w:szCs w:val="21"/>
        </w:rPr>
        <w:t>Mirasur</w:t>
      </w:r>
      <w:proofErr w:type="spellEnd"/>
      <w:r>
        <w:rPr>
          <w:rFonts w:ascii="Helvetica" w:hAnsi="Helvetica" w:cs="Helvetica"/>
          <w:color w:val="1D2129"/>
          <w:sz w:val="21"/>
          <w:szCs w:val="21"/>
        </w:rPr>
        <w:t xml:space="preserve"> din </w:t>
      </w:r>
      <w:proofErr w:type="spellStart"/>
      <w:r>
        <w:rPr>
          <w:rFonts w:ascii="Helvetica" w:hAnsi="Helvetica" w:cs="Helvetica"/>
          <w:color w:val="1D2129"/>
          <w:sz w:val="21"/>
          <w:szCs w:val="21"/>
        </w:rPr>
        <w:t>Pinto</w:t>
      </w:r>
      <w:proofErr w:type="spellEnd"/>
      <w:r>
        <w:rPr>
          <w:rFonts w:ascii="Helvetica" w:hAnsi="Helvetica" w:cs="Helvetica"/>
          <w:color w:val="1D2129"/>
          <w:sz w:val="21"/>
          <w:szCs w:val="21"/>
        </w:rPr>
        <w:t xml:space="preserve"> -  Spania, </w:t>
      </w:r>
    </w:p>
    <w:p w:rsidR="00FA5586" w:rsidRDefault="00FA5586" w:rsidP="00FA5586">
      <w:pPr>
        <w:pStyle w:val="NormalWeb"/>
        <w:numPr>
          <w:ilvl w:val="0"/>
          <w:numId w:val="1"/>
        </w:numPr>
        <w:shd w:val="clear" w:color="auto" w:fill="FFFFFF"/>
        <w:spacing w:before="0" w:beforeAutospacing="0" w:after="90" w:afterAutospacing="0"/>
        <w:jc w:val="both"/>
        <w:rPr>
          <w:rFonts w:ascii="Helvetica" w:hAnsi="Helvetica" w:cs="Helvetica"/>
          <w:color w:val="1D2129"/>
          <w:sz w:val="21"/>
          <w:szCs w:val="21"/>
        </w:rPr>
      </w:pPr>
      <w:r>
        <w:rPr>
          <w:rFonts w:ascii="Helvetica" w:hAnsi="Helvetica" w:cs="Helvetica"/>
          <w:color w:val="1D2129"/>
          <w:sz w:val="21"/>
          <w:szCs w:val="21"/>
        </w:rPr>
        <w:t xml:space="preserve">Colegiul Național ”Aurel Vlaicu” din Orăștie -  România, </w:t>
      </w:r>
    </w:p>
    <w:p w:rsidR="00FA5586" w:rsidRDefault="00FA5586" w:rsidP="00FA5586">
      <w:pPr>
        <w:pStyle w:val="NormalWeb"/>
        <w:numPr>
          <w:ilvl w:val="0"/>
          <w:numId w:val="1"/>
        </w:numPr>
        <w:shd w:val="clear" w:color="auto" w:fill="FFFFFF"/>
        <w:spacing w:before="0" w:beforeAutospacing="0" w:after="90" w:afterAutospacing="0"/>
        <w:jc w:val="both"/>
        <w:rPr>
          <w:rFonts w:ascii="Helvetica" w:hAnsi="Helvetica" w:cs="Helvetica"/>
          <w:color w:val="1D2129"/>
          <w:sz w:val="21"/>
          <w:szCs w:val="21"/>
        </w:rPr>
      </w:pPr>
      <w:proofErr w:type="spellStart"/>
      <w:r>
        <w:rPr>
          <w:rFonts w:ascii="Helvetica" w:hAnsi="Helvetica" w:cs="Helvetica"/>
          <w:color w:val="1D2129"/>
          <w:sz w:val="21"/>
          <w:szCs w:val="21"/>
        </w:rPr>
        <w:t>Agrupamento</w:t>
      </w:r>
      <w:proofErr w:type="spellEnd"/>
      <w:r>
        <w:rPr>
          <w:rFonts w:ascii="Helvetica" w:hAnsi="Helvetica" w:cs="Helvetica"/>
          <w:color w:val="1D2129"/>
          <w:sz w:val="21"/>
          <w:szCs w:val="21"/>
        </w:rPr>
        <w:t xml:space="preserve"> de </w:t>
      </w:r>
      <w:proofErr w:type="spellStart"/>
      <w:r>
        <w:rPr>
          <w:rFonts w:ascii="Helvetica" w:hAnsi="Helvetica" w:cs="Helvetica"/>
          <w:color w:val="1D2129"/>
          <w:sz w:val="21"/>
          <w:szCs w:val="21"/>
        </w:rPr>
        <w:t>Escolas</w:t>
      </w:r>
      <w:proofErr w:type="spellEnd"/>
      <w:r>
        <w:rPr>
          <w:rFonts w:ascii="Helvetica" w:hAnsi="Helvetica" w:cs="Helvetica"/>
          <w:color w:val="1D2129"/>
          <w:sz w:val="21"/>
          <w:szCs w:val="21"/>
        </w:rPr>
        <w:t xml:space="preserve"> de </w:t>
      </w:r>
      <w:proofErr w:type="spellStart"/>
      <w:r>
        <w:rPr>
          <w:rFonts w:ascii="Helvetica" w:hAnsi="Helvetica" w:cs="Helvetica"/>
          <w:color w:val="1D2129"/>
          <w:sz w:val="21"/>
          <w:szCs w:val="21"/>
        </w:rPr>
        <w:t>Barcelos</w:t>
      </w:r>
      <w:proofErr w:type="spellEnd"/>
      <w:r>
        <w:rPr>
          <w:rFonts w:ascii="Helvetica" w:hAnsi="Helvetica" w:cs="Helvetica"/>
          <w:color w:val="1D2129"/>
          <w:sz w:val="21"/>
          <w:szCs w:val="21"/>
        </w:rPr>
        <w:t xml:space="preserve"> - Portugalia.</w:t>
      </w:r>
    </w:p>
    <w:p w:rsidR="00FA5586" w:rsidRDefault="00FA5586" w:rsidP="00FA5586">
      <w:pPr>
        <w:jc w:val="both"/>
      </w:pPr>
      <w:r>
        <w:t xml:space="preserve">Scopul întâlnirii a fost desfășurarea activităților de predare – învățare(LTTA) și a face schimb de bune practici în domeniul educației pentru carieră. Am ales ca partener Institutul </w:t>
      </w:r>
      <w:proofErr w:type="spellStart"/>
      <w:r>
        <w:t>Alberghiero</w:t>
      </w:r>
      <w:proofErr w:type="spellEnd"/>
      <w:r>
        <w:t xml:space="preserve"> din Capri, Italia pentru experiența pe care o are în </w:t>
      </w:r>
      <w:proofErr w:type="spellStart"/>
      <w:r>
        <w:t>innserția</w:t>
      </w:r>
      <w:proofErr w:type="spellEnd"/>
      <w:r>
        <w:t xml:space="preserve"> profesională a absolvenților. </w:t>
      </w:r>
    </w:p>
    <w:p w:rsidR="00FA5586" w:rsidRDefault="00FA5586" w:rsidP="00FA5586">
      <w:pPr>
        <w:jc w:val="both"/>
      </w:pPr>
      <w:r>
        <w:t xml:space="preserve">Partenerul italian are legături strânse cu mediul economic din Insula Capri. Firmele colaborează constant cu școala și mai mult de 80% dintre absolvenți își găsesc un loc de muncă în primul an după absolvire. Acest model de colaborare poate fi împărtășit cu </w:t>
      </w:r>
      <w:proofErr w:type="spellStart"/>
      <w:r>
        <w:t>celelate</w:t>
      </w:r>
      <w:proofErr w:type="spellEnd"/>
      <w:r>
        <w:t xml:space="preserve"> școli și considerat ”o bună practică”. Pentru a-și motiva elevii în studiile profesionale, în fiecare an sunt selecționați cei mai buni elevi și înscriși în competiții naționale și internaționale. </w:t>
      </w:r>
    </w:p>
    <w:p w:rsidR="00FA5586" w:rsidRDefault="00FA5586" w:rsidP="00FA5586">
      <w:pPr>
        <w:jc w:val="both"/>
      </w:pPr>
      <w:r>
        <w:t xml:space="preserve">În anul școlar 2015/2016 Institutul  Axel Munthe  a aderat la un proiect de orientare promovat de Ministerul muncii al Regiunii Campania, denumit </w:t>
      </w:r>
      <w:proofErr w:type="spellStart"/>
      <w:r>
        <w:t>Neet</w:t>
      </w:r>
      <w:proofErr w:type="spellEnd"/>
      <w:r>
        <w:t xml:space="preserve"> care are ca obiectiv asistarea elevilor absolvenți în tranziția de la școală la piața muncii în vederea creșterii gradului de inserție pe piața muncii. Acest proiect este finanțat prin programul </w:t>
      </w:r>
      <w:proofErr w:type="spellStart"/>
      <w:r>
        <w:t>europeean</w:t>
      </w:r>
      <w:proofErr w:type="spellEnd"/>
      <w:r>
        <w:t xml:space="preserve"> Young Enterprise </w:t>
      </w:r>
      <w:proofErr w:type="spellStart"/>
      <w:r>
        <w:t>initiative</w:t>
      </w:r>
      <w:proofErr w:type="spellEnd"/>
      <w:r>
        <w:t xml:space="preserve"> și considerat de asemenea ”o bună practică” la nivel regional. Proiectul este coordonat de unul din membrii echipei de proiect. Toți membrii echipei de proiect au coordonat întâlniri de orientare pentru elevii din anii terminali cu Centrul de Angajări din </w:t>
      </w:r>
      <w:proofErr w:type="spellStart"/>
      <w:r>
        <w:t>Sorento</w:t>
      </w:r>
      <w:proofErr w:type="spellEnd"/>
      <w:r>
        <w:t xml:space="preserve">,  care este o instituție publică teritorială ce  se ocupă cu favorizarea întâlnirii cererii cu oferta de muncă. Alt membru al echipei a coordonat activități de orientare pe piața muncii din Italia și Suedia. Sunt profesori care de 10 ani organizează stagiile de practică pentru elevii de clasa a XI a și a </w:t>
      </w:r>
      <w:proofErr w:type="spellStart"/>
      <w:r>
        <w:t>XIIa</w:t>
      </w:r>
      <w:proofErr w:type="spellEnd"/>
      <w:r>
        <w:t xml:space="preserve"> în firmele locale și oferă elevilor asistență în timpul experienței profesionale. La nivelul școlii există o comisie tehnico-științifică alcătuită din director, profesori, președintele Asociației Hotelierilor din Capri, președintele Asociației”Insula Capri” și președintele Consorțiului ”Capri Excelent”. Această comisie are rolul de a promova școala și de a-i asigura consultanță, dar și de a le favoriza elevilor absolvenți angajarea la sfârșitul studiilor. Programul celor 5 zile de activități de învățare și predare a fost foarte echilibrat, în ceea ce privește activitățile didactice, de management de proiect și de familiarizare cu cultura și mentalitatea populației din țara gazdă. </w:t>
      </w:r>
    </w:p>
    <w:p w:rsidR="00FA5586" w:rsidRDefault="00FA5586" w:rsidP="00FA5586">
      <w:pPr>
        <w:jc w:val="both"/>
        <w:rPr>
          <w:rStyle w:val="textexposedshow"/>
          <w:rFonts w:ascii="inherit" w:hAnsi="inherit" w:cs="Helvetica"/>
          <w:color w:val="1D2129"/>
          <w:sz w:val="21"/>
          <w:szCs w:val="21"/>
        </w:rPr>
      </w:pPr>
      <w:r>
        <w:rPr>
          <w:rFonts w:ascii="Helvetica" w:hAnsi="Helvetica" w:cs="Helvetica"/>
          <w:color w:val="1D2129"/>
          <w:sz w:val="21"/>
          <w:szCs w:val="21"/>
        </w:rPr>
        <w:t>Agenda de lucru</w:t>
      </w:r>
      <w:r>
        <w:rPr>
          <w:rFonts w:ascii="Helvetica" w:hAnsi="Helvetica" w:cs="Helvetica"/>
          <w:color w:val="1D2129"/>
          <w:sz w:val="21"/>
          <w:szCs w:val="21"/>
        </w:rPr>
        <w:br/>
        <w:t>1. Workshop ”Bune practici în integrarea profesională” </w:t>
      </w:r>
      <w:r>
        <w:rPr>
          <w:rFonts w:ascii="inherit" w:hAnsi="inherit" w:cs="Helvetica"/>
          <w:color w:val="1D2129"/>
          <w:sz w:val="21"/>
          <w:szCs w:val="21"/>
        </w:rPr>
        <w:br/>
      </w:r>
      <w:r>
        <w:rPr>
          <w:rStyle w:val="textexposedshow"/>
          <w:rFonts w:ascii="inherit" w:hAnsi="inherit" w:cs="Helvetica"/>
          <w:color w:val="1D2129"/>
          <w:sz w:val="21"/>
          <w:szCs w:val="21"/>
        </w:rPr>
        <w:t>2. Raport de monitorizare și evaluare a activităților din grupul pilot din fiecare țară</w:t>
      </w:r>
      <w:r>
        <w:rPr>
          <w:rFonts w:ascii="inherit" w:hAnsi="inherit" w:cs="Helvetica"/>
          <w:color w:val="1D2129"/>
          <w:sz w:val="21"/>
          <w:szCs w:val="21"/>
        </w:rPr>
        <w:br/>
      </w:r>
      <w:r>
        <w:rPr>
          <w:rStyle w:val="textexposedshow"/>
          <w:rFonts w:ascii="inherit" w:hAnsi="inherit" w:cs="Helvetica"/>
          <w:color w:val="1D2129"/>
          <w:sz w:val="21"/>
          <w:szCs w:val="21"/>
        </w:rPr>
        <w:t>3. Atelier ”Bune practici de integrare pe piața muncii” </w:t>
      </w:r>
      <w:r>
        <w:rPr>
          <w:rFonts w:ascii="inherit" w:hAnsi="inherit" w:cs="Helvetica"/>
          <w:color w:val="1D2129"/>
          <w:sz w:val="21"/>
          <w:szCs w:val="21"/>
        </w:rPr>
        <w:br/>
      </w:r>
      <w:r>
        <w:rPr>
          <w:rStyle w:val="textexposedshow"/>
          <w:rFonts w:ascii="inherit" w:hAnsi="inherit" w:cs="Helvetica"/>
          <w:color w:val="1D2129"/>
          <w:sz w:val="21"/>
          <w:szCs w:val="21"/>
        </w:rPr>
        <w:t>4. Filme didactice: ”Copiii care lucrează – România</w:t>
      </w:r>
      <w:r>
        <w:rPr>
          <w:rFonts w:ascii="inherit" w:hAnsi="inherit" w:cs="Helvetica"/>
          <w:color w:val="1D2129"/>
          <w:sz w:val="21"/>
          <w:szCs w:val="21"/>
        </w:rPr>
        <w:br/>
      </w:r>
      <w:r>
        <w:rPr>
          <w:rStyle w:val="textexposedshow"/>
          <w:rFonts w:ascii="inherit" w:hAnsi="inherit" w:cs="Helvetica"/>
          <w:color w:val="1D2129"/>
          <w:sz w:val="21"/>
          <w:szCs w:val="21"/>
        </w:rPr>
        <w:t>”În spatele bunăvoinței angajatorului” – Portugalia</w:t>
      </w:r>
      <w:r>
        <w:rPr>
          <w:rFonts w:ascii="inherit" w:hAnsi="inherit" w:cs="Helvetica"/>
          <w:color w:val="1D2129"/>
          <w:sz w:val="21"/>
          <w:szCs w:val="21"/>
        </w:rPr>
        <w:br/>
      </w:r>
      <w:r>
        <w:rPr>
          <w:rStyle w:val="textexposedshow"/>
          <w:rFonts w:ascii="inherit" w:hAnsi="inherit" w:cs="Helvetica"/>
          <w:color w:val="1D2129"/>
          <w:sz w:val="21"/>
          <w:szCs w:val="21"/>
        </w:rPr>
        <w:t>5. Dezbatere ”Bune practici în diseminare și utilizarea rezultatelor proiectului” (DEOR)</w:t>
      </w:r>
      <w:r>
        <w:rPr>
          <w:rFonts w:ascii="inherit" w:hAnsi="inherit" w:cs="Helvetica"/>
          <w:color w:val="1D2129"/>
          <w:sz w:val="21"/>
          <w:szCs w:val="21"/>
        </w:rPr>
        <w:br/>
      </w:r>
      <w:r>
        <w:rPr>
          <w:rStyle w:val="textexposedshow"/>
          <w:rFonts w:ascii="inherit" w:hAnsi="inherit" w:cs="Helvetica"/>
          <w:color w:val="1D2129"/>
          <w:sz w:val="21"/>
          <w:szCs w:val="21"/>
        </w:rPr>
        <w:t>6. Analiza și selectarea materialului pentru broșura ”Fii orientat spre succes”</w:t>
      </w:r>
      <w:r>
        <w:rPr>
          <w:rFonts w:ascii="inherit" w:hAnsi="inherit" w:cs="Helvetica"/>
          <w:color w:val="1D2129"/>
          <w:sz w:val="21"/>
          <w:szCs w:val="21"/>
        </w:rPr>
        <w:br/>
      </w:r>
      <w:r>
        <w:rPr>
          <w:rStyle w:val="textexposedshow"/>
          <w:rFonts w:ascii="inherit" w:hAnsi="inherit" w:cs="Helvetica"/>
          <w:color w:val="1D2129"/>
          <w:sz w:val="21"/>
          <w:szCs w:val="21"/>
        </w:rPr>
        <w:lastRenderedPageBreak/>
        <w:t>7. Întâlnirea managerilor de proiect pentru monitorizarea și evaluarea implementării în primul an de desfășurare a proiectului; plan de măsuri pentru activitatea din cel de-al doilea an</w:t>
      </w:r>
    </w:p>
    <w:p w:rsidR="00FA5586" w:rsidRDefault="00FA5586" w:rsidP="00FA5586">
      <w:pPr>
        <w:jc w:val="both"/>
        <w:rPr>
          <w:rStyle w:val="textexposedshow"/>
          <w:rFonts w:ascii="inherit" w:hAnsi="inherit" w:cs="Helvetica"/>
          <w:color w:val="1D2129"/>
          <w:sz w:val="21"/>
          <w:szCs w:val="21"/>
        </w:rPr>
      </w:pPr>
      <w:r>
        <w:rPr>
          <w:noProof/>
          <w:lang w:eastAsia="ro-RO"/>
        </w:rPr>
        <w:drawing>
          <wp:inline distT="0" distB="0" distL="0" distR="0" wp14:anchorId="069C6839" wp14:editId="3956F6F9">
            <wp:extent cx="5760720" cy="4320540"/>
            <wp:effectExtent l="19050" t="0" r="0" b="0"/>
            <wp:docPr id="4" name="Picture 2" descr="Fotografia postată de Istituto Alberghiero Cap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tografia postată de Istituto Alberghiero Capri."/>
                    <pic:cNvPicPr>
                      <a:picLocks noChangeAspect="1" noChangeArrowheads="1"/>
                    </pic:cNvPicPr>
                  </pic:nvPicPr>
                  <pic:blipFill>
                    <a:blip r:embed="rId8"/>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A5586" w:rsidRDefault="00FA5586" w:rsidP="00FA5586">
      <w:pPr>
        <w:jc w:val="both"/>
        <w:rPr>
          <w:rStyle w:val="textexposedshow"/>
          <w:rFonts w:ascii="inherit" w:hAnsi="inherit" w:cs="Helvetica"/>
          <w:color w:val="1D2129"/>
          <w:sz w:val="21"/>
          <w:szCs w:val="21"/>
        </w:rPr>
      </w:pPr>
      <w:r>
        <w:rPr>
          <w:noProof/>
          <w:lang w:eastAsia="ro-RO"/>
        </w:rPr>
        <w:lastRenderedPageBreak/>
        <w:drawing>
          <wp:inline distT="0" distB="0" distL="0" distR="0" wp14:anchorId="584D8500" wp14:editId="30F422F9">
            <wp:extent cx="5760720" cy="4320540"/>
            <wp:effectExtent l="19050" t="0" r="0" b="0"/>
            <wp:docPr id="5" name="Picture 1" descr="https://scontent-frx5-1.xx.fbcdn.net/v/t34.0-12/22554559_1667058503346521_638309916_n.jpg?oh=b4a702695e042f7ac3062706853b276d&amp;oe=59EC9E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rx5-1.xx.fbcdn.net/v/t34.0-12/22554559_1667058503346521_638309916_n.jpg?oh=b4a702695e042f7ac3062706853b276d&amp;oe=59EC9EF8"/>
                    <pic:cNvPicPr>
                      <a:picLocks noChangeAspect="1" noChangeArrowheads="1"/>
                    </pic:cNvPicPr>
                  </pic:nvPicPr>
                  <pic:blipFill>
                    <a:blip r:embed="rId9"/>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A5586" w:rsidRDefault="00FA5586" w:rsidP="00FA5586">
      <w:pPr>
        <w:jc w:val="both"/>
        <w:rPr>
          <w:rStyle w:val="textexposedshow"/>
          <w:rFonts w:ascii="inherit" w:hAnsi="inherit" w:cs="Helvetica"/>
          <w:color w:val="1D2129"/>
          <w:sz w:val="21"/>
          <w:szCs w:val="21"/>
        </w:rPr>
      </w:pPr>
      <w:r>
        <w:rPr>
          <w:noProof/>
          <w:lang w:eastAsia="ro-RO"/>
        </w:rPr>
        <w:lastRenderedPageBreak/>
        <w:drawing>
          <wp:inline distT="0" distB="0" distL="0" distR="0" wp14:anchorId="20EE795C" wp14:editId="77B27C29">
            <wp:extent cx="5760720" cy="4320540"/>
            <wp:effectExtent l="19050" t="0" r="0" b="0"/>
            <wp:docPr id="6" name="Picture 5" descr="Fotografia postată de Istituto Alberghiero Cap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tografia postată de Istituto Alberghiero Capri."/>
                    <pic:cNvPicPr>
                      <a:picLocks noChangeAspect="1" noChangeArrowheads="1"/>
                    </pic:cNvPicPr>
                  </pic:nvPicPr>
                  <pic:blipFill>
                    <a:blip r:embed="rId10"/>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A5586" w:rsidRDefault="00FA5586" w:rsidP="00FA5586">
      <w:pPr>
        <w:jc w:val="both"/>
      </w:pPr>
      <w:r>
        <w:rPr>
          <w:noProof/>
          <w:lang w:eastAsia="ro-RO"/>
        </w:rPr>
        <w:lastRenderedPageBreak/>
        <w:drawing>
          <wp:inline distT="0" distB="0" distL="0" distR="0" wp14:anchorId="15522483" wp14:editId="0B4F738F">
            <wp:extent cx="5760720" cy="5978693"/>
            <wp:effectExtent l="19050" t="0" r="0" b="0"/>
            <wp:docPr id="7" name="Picture 1" descr="C:\Users\Luci.Luci-PC\Desktop\MP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ci.Luci-PC\Desktop\MP 1.jpg"/>
                    <pic:cNvPicPr>
                      <a:picLocks noChangeAspect="1" noChangeArrowheads="1"/>
                    </pic:cNvPicPr>
                  </pic:nvPicPr>
                  <pic:blipFill>
                    <a:blip r:embed="rId11"/>
                    <a:srcRect/>
                    <a:stretch>
                      <a:fillRect/>
                    </a:stretch>
                  </pic:blipFill>
                  <pic:spPr bwMode="auto">
                    <a:xfrm>
                      <a:off x="0" y="0"/>
                      <a:ext cx="5760720" cy="5978693"/>
                    </a:xfrm>
                    <a:prstGeom prst="rect">
                      <a:avLst/>
                    </a:prstGeom>
                    <a:noFill/>
                    <a:ln w="9525">
                      <a:noFill/>
                      <a:miter lim="800000"/>
                      <a:headEnd/>
                      <a:tailEnd/>
                    </a:ln>
                  </pic:spPr>
                </pic:pic>
              </a:graphicData>
            </a:graphic>
          </wp:inline>
        </w:drawing>
      </w:r>
    </w:p>
    <w:p w:rsidR="00FA5586" w:rsidRDefault="00FA5586" w:rsidP="00FA5586">
      <w:pPr>
        <w:jc w:val="both"/>
      </w:pPr>
      <w:r>
        <w:rPr>
          <w:noProof/>
          <w:lang w:eastAsia="ro-RO"/>
        </w:rPr>
        <w:lastRenderedPageBreak/>
        <w:drawing>
          <wp:inline distT="0" distB="0" distL="0" distR="0" wp14:anchorId="0210F0BF" wp14:editId="5EF080EA">
            <wp:extent cx="5760720" cy="3840480"/>
            <wp:effectExtent l="19050" t="0" r="0" b="0"/>
            <wp:docPr id="8" name="Picture 8" descr="C:\Users\Luci.Luci-PC\Desktop\Trupa de la Vlaic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uci.Luci-PC\Desktop\Trupa de la Vlaicu.jpg"/>
                    <pic:cNvPicPr>
                      <a:picLocks noChangeAspect="1" noChangeArrowheads="1"/>
                    </pic:cNvPicPr>
                  </pic:nvPicPr>
                  <pic:blipFill>
                    <a:blip r:embed="rId12"/>
                    <a:srcRect/>
                    <a:stretch>
                      <a:fillRect/>
                    </a:stretch>
                  </pic:blipFill>
                  <pic:spPr bwMode="auto">
                    <a:xfrm>
                      <a:off x="0" y="0"/>
                      <a:ext cx="5760720" cy="3840480"/>
                    </a:xfrm>
                    <a:prstGeom prst="rect">
                      <a:avLst/>
                    </a:prstGeom>
                    <a:noFill/>
                    <a:ln w="9525">
                      <a:noFill/>
                      <a:miter lim="800000"/>
                      <a:headEnd/>
                      <a:tailEnd/>
                    </a:ln>
                  </pic:spPr>
                </pic:pic>
              </a:graphicData>
            </a:graphic>
          </wp:inline>
        </w:drawing>
      </w:r>
    </w:p>
    <w:p w:rsidR="00FA5586" w:rsidRDefault="00FA5586" w:rsidP="00FA5586">
      <w:pPr>
        <w:jc w:val="both"/>
      </w:pPr>
      <w:r>
        <w:rPr>
          <w:noProof/>
          <w:lang w:eastAsia="ro-RO"/>
        </w:rPr>
        <w:drawing>
          <wp:inline distT="0" distB="0" distL="0" distR="0" wp14:anchorId="4B8E6D52" wp14:editId="3204CB3E">
            <wp:extent cx="5760720" cy="4320540"/>
            <wp:effectExtent l="19050" t="0" r="0" b="0"/>
            <wp:docPr id="9" name="Picture 9" descr="Fotografia postată de Istituto Alberghiero Cap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tografia postată de Istituto Alberghiero Capri."/>
                    <pic:cNvPicPr>
                      <a:picLocks noChangeAspect="1" noChangeArrowheads="1"/>
                    </pic:cNvPicPr>
                  </pic:nvPicPr>
                  <pic:blipFill>
                    <a:blip r:embed="rId13"/>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FA5586" w:rsidRPr="00C86B5D" w:rsidRDefault="00FA5586" w:rsidP="00FA5586">
      <w:pPr>
        <w:jc w:val="both"/>
      </w:pPr>
      <w:r>
        <w:t>Prof. Lucia Oana</w:t>
      </w:r>
    </w:p>
    <w:sectPr w:rsidR="00FA5586" w:rsidRPr="00C86B5D">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73A" w:rsidRDefault="0076673A" w:rsidP="00833330">
      <w:pPr>
        <w:spacing w:after="0" w:line="240" w:lineRule="auto"/>
      </w:pPr>
      <w:r>
        <w:separator/>
      </w:r>
    </w:p>
  </w:endnote>
  <w:endnote w:type="continuationSeparator" w:id="0">
    <w:p w:rsidR="0076673A" w:rsidRDefault="0076673A" w:rsidP="00833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73A" w:rsidRDefault="0076673A" w:rsidP="00833330">
      <w:pPr>
        <w:spacing w:after="0" w:line="240" w:lineRule="auto"/>
      </w:pPr>
      <w:r>
        <w:separator/>
      </w:r>
    </w:p>
  </w:footnote>
  <w:footnote w:type="continuationSeparator" w:id="0">
    <w:p w:rsidR="0076673A" w:rsidRDefault="0076673A" w:rsidP="008333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330" w:rsidRDefault="00833330">
    <w:pPr>
      <w:pStyle w:val="Antet"/>
    </w:pPr>
    <w:r>
      <w:rPr>
        <w:noProof/>
        <w:lang w:eastAsia="ro-RO"/>
      </w:rPr>
      <w:drawing>
        <wp:anchor distT="0" distB="0" distL="114300" distR="114300" simplePos="0" relativeHeight="251658240" behindDoc="0" locked="0" layoutInCell="1" allowOverlap="1" wp14:anchorId="2832DEC3" wp14:editId="4298A845">
          <wp:simplePos x="0" y="0"/>
          <wp:positionH relativeFrom="column">
            <wp:posOffset>2738755</wp:posOffset>
          </wp:positionH>
          <wp:positionV relativeFrom="paragraph">
            <wp:posOffset>-306705</wp:posOffset>
          </wp:positionV>
          <wp:extent cx="914400" cy="723900"/>
          <wp:effectExtent l="0" t="0" r="0" b="0"/>
          <wp:wrapTopAndBottom/>
          <wp:docPr id="1" name="Imagine 1" descr="F:\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144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010D">
      <w:rPr>
        <w:noProof/>
        <w:sz w:val="18"/>
        <w:szCs w:val="18"/>
        <w:lang w:eastAsia="ro-RO"/>
      </w:rPr>
      <w:drawing>
        <wp:anchor distT="0" distB="0" distL="114300" distR="114300" simplePos="0" relativeHeight="251661312" behindDoc="1" locked="0" layoutInCell="1" allowOverlap="1" wp14:anchorId="0F3C9ABD" wp14:editId="2308EB2D">
          <wp:simplePos x="0" y="0"/>
          <wp:positionH relativeFrom="column">
            <wp:posOffset>-261620</wp:posOffset>
          </wp:positionH>
          <wp:positionV relativeFrom="paragraph">
            <wp:posOffset>-116205</wp:posOffset>
          </wp:positionV>
          <wp:extent cx="723900" cy="657225"/>
          <wp:effectExtent l="0" t="0" r="0" b="9525"/>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o-RO"/>
      </w:rPr>
      <w:drawing>
        <wp:anchor distT="0" distB="0" distL="114300" distR="114300" simplePos="0" relativeHeight="251659264" behindDoc="0" locked="0" layoutInCell="1" allowOverlap="1" wp14:anchorId="4D38D04A" wp14:editId="179B73D6">
          <wp:simplePos x="0" y="0"/>
          <wp:positionH relativeFrom="column">
            <wp:posOffset>4510405</wp:posOffset>
          </wp:positionH>
          <wp:positionV relativeFrom="paragraph">
            <wp:posOffset>-182880</wp:posOffset>
          </wp:positionV>
          <wp:extent cx="1333500" cy="666750"/>
          <wp:effectExtent l="0" t="0" r="0" b="0"/>
          <wp:wrapTopAndBottom/>
          <wp:docPr id="2" name="Imagine 2" descr="F:\Sigla Erasm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igla Erasmus.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3330">
      <w:t xml:space="preserve"> </w:t>
    </w:r>
    <w:r>
      <w:t xml:space="preserve">                 COLEGIUL NAȚIONAL</w:t>
    </w:r>
  </w:p>
  <w:p w:rsidR="00833330" w:rsidRDefault="00833330">
    <w:pPr>
      <w:pStyle w:val="Antet"/>
    </w:pPr>
    <w:r>
      <w:t xml:space="preserve">                  ”AUREL VLAICU”</w:t>
    </w:r>
  </w:p>
  <w:p w:rsidR="00833330" w:rsidRDefault="00833330">
    <w:pPr>
      <w:pStyle w:val="Antet"/>
    </w:pPr>
    <w:r>
      <w:t xml:space="preserve">                   ORĂȘTIE</w:t>
    </w:r>
    <w:r>
      <w:tab/>
    </w:r>
  </w:p>
  <w:p w:rsidR="00833330" w:rsidRPr="00833330" w:rsidRDefault="00833330">
    <w:pPr>
      <w:pStyle w:val="Antet"/>
      <w:rPr>
        <w:b/>
      </w:rPr>
    </w:pPr>
    <w:r>
      <w:tab/>
      <w:t xml:space="preserve">                          </w:t>
    </w:r>
    <w:r w:rsidRPr="00833330">
      <w:rPr>
        <w:b/>
      </w:rPr>
      <w:t>2016-1-RO01-KA219-024771_1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5B71C9"/>
    <w:multiLevelType w:val="hybridMultilevel"/>
    <w:tmpl w:val="2AFA0404"/>
    <w:lvl w:ilvl="0" w:tplc="5A4464FA">
      <w:numFmt w:val="bullet"/>
      <w:lvlText w:val="-"/>
      <w:lvlJc w:val="left"/>
      <w:pPr>
        <w:ind w:left="720" w:hanging="360"/>
      </w:pPr>
      <w:rPr>
        <w:rFonts w:ascii="Times New Roman" w:eastAsia="Times New Roman" w:hAnsi="Times New Roman" w:cs="Times New Roman" w:hint="default"/>
        <w:color w:val="auto"/>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330"/>
    <w:rsid w:val="0076673A"/>
    <w:rsid w:val="007B1948"/>
    <w:rsid w:val="00833330"/>
    <w:rsid w:val="00F031FF"/>
    <w:rsid w:val="00FA5586"/>
    <w:rsid w:val="00FB77A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586"/>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833330"/>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833330"/>
  </w:style>
  <w:style w:type="paragraph" w:styleId="Subsol">
    <w:name w:val="footer"/>
    <w:basedOn w:val="Normal"/>
    <w:link w:val="SubsolCaracter"/>
    <w:uiPriority w:val="99"/>
    <w:unhideWhenUsed/>
    <w:rsid w:val="00833330"/>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833330"/>
  </w:style>
  <w:style w:type="paragraph" w:styleId="TextnBalon">
    <w:name w:val="Balloon Text"/>
    <w:basedOn w:val="Normal"/>
    <w:link w:val="TextnBalonCaracter"/>
    <w:uiPriority w:val="99"/>
    <w:semiHidden/>
    <w:unhideWhenUsed/>
    <w:rsid w:val="0083333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33330"/>
    <w:rPr>
      <w:rFonts w:ascii="Tahoma" w:hAnsi="Tahoma" w:cs="Tahoma"/>
      <w:sz w:val="16"/>
      <w:szCs w:val="16"/>
    </w:rPr>
  </w:style>
  <w:style w:type="paragraph" w:styleId="NormalWeb">
    <w:name w:val="Normal (Web)"/>
    <w:basedOn w:val="Normal"/>
    <w:uiPriority w:val="99"/>
    <w:semiHidden/>
    <w:unhideWhenUsed/>
    <w:rsid w:val="00FA5586"/>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textexposedshow">
    <w:name w:val="text_exposed_show"/>
    <w:basedOn w:val="Fontdeparagrafimplicit"/>
    <w:rsid w:val="00FA55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586"/>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833330"/>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833330"/>
  </w:style>
  <w:style w:type="paragraph" w:styleId="Subsol">
    <w:name w:val="footer"/>
    <w:basedOn w:val="Normal"/>
    <w:link w:val="SubsolCaracter"/>
    <w:uiPriority w:val="99"/>
    <w:unhideWhenUsed/>
    <w:rsid w:val="00833330"/>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833330"/>
  </w:style>
  <w:style w:type="paragraph" w:styleId="TextnBalon">
    <w:name w:val="Balloon Text"/>
    <w:basedOn w:val="Normal"/>
    <w:link w:val="TextnBalonCaracter"/>
    <w:uiPriority w:val="99"/>
    <w:semiHidden/>
    <w:unhideWhenUsed/>
    <w:rsid w:val="0083333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33330"/>
    <w:rPr>
      <w:rFonts w:ascii="Tahoma" w:hAnsi="Tahoma" w:cs="Tahoma"/>
      <w:sz w:val="16"/>
      <w:szCs w:val="16"/>
    </w:rPr>
  </w:style>
  <w:style w:type="paragraph" w:styleId="NormalWeb">
    <w:name w:val="Normal (Web)"/>
    <w:basedOn w:val="Normal"/>
    <w:uiPriority w:val="99"/>
    <w:semiHidden/>
    <w:unhideWhenUsed/>
    <w:rsid w:val="00FA5586"/>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textexposedshow">
    <w:name w:val="text_exposed_show"/>
    <w:basedOn w:val="Fontdeparagrafimplicit"/>
    <w:rsid w:val="00FA5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png"/><Relationship Id="rId1" Type="http://schemas.openxmlformats.org/officeDocument/2006/relationships/image" Target="media/image7.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Pages>
  <Words>531</Words>
  <Characters>3085</Characters>
  <Application>Microsoft Office Word</Application>
  <DocSecurity>0</DocSecurity>
  <Lines>25</Lines>
  <Paragraphs>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dc:creator>
  <cp:lastModifiedBy>admin</cp:lastModifiedBy>
  <cp:revision>2</cp:revision>
  <dcterms:created xsi:type="dcterms:W3CDTF">2017-10-24T05:05:00Z</dcterms:created>
  <dcterms:modified xsi:type="dcterms:W3CDTF">2017-10-24T05:05:00Z</dcterms:modified>
</cp:coreProperties>
</file>