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5610" w:firstLineChars="2550"/>
        <w:jc w:val="right"/>
        <w:rPr>
          <w:rFonts w:cs="Times New Roman"/>
          <w:b/>
        </w:rPr>
      </w:pPr>
      <w:r>
        <w:rPr>
          <w:rFonts w:cs="Times New Roman"/>
          <w:sz w:val="22"/>
          <w:szCs w:val="22"/>
        </w:rPr>
        <w:t xml:space="preserve">                                                     </w:t>
      </w:r>
      <w:r>
        <w:rPr>
          <w:rFonts w:cs="Times New Roman"/>
        </w:rPr>
        <w:t xml:space="preserve"> </w:t>
      </w:r>
      <w:r>
        <w:rPr>
          <w:rFonts w:hint="default" w:cs="Times New Roman"/>
          <w:lang w:val="ro-RO"/>
        </w:rPr>
        <w:t xml:space="preserve">                                                                                       </w:t>
      </w:r>
      <w:r>
        <w:rPr>
          <w:rFonts w:cs="Times New Roman"/>
          <w:b/>
          <w:szCs w:val="28"/>
        </w:rPr>
        <w:t>ANEXA 1</w:t>
      </w:r>
    </w:p>
    <w:p>
      <w:pPr>
        <w:spacing w:line="360" w:lineRule="auto"/>
        <w:rPr>
          <w:rFonts w:cs="Times New Roman"/>
          <w:bCs/>
        </w:rPr>
      </w:pPr>
      <w:r>
        <w:rPr>
          <w:rFonts w:cs="Times New Roman"/>
          <w:bCs/>
        </w:rPr>
        <w:t>Nr. înreg. _________________</w:t>
      </w:r>
    </w:p>
    <w:p>
      <w:pPr>
        <w:spacing w:line="360" w:lineRule="auto"/>
        <w:rPr>
          <w:rFonts w:cs="Times New Roman"/>
          <w:b/>
        </w:rPr>
      </w:pPr>
      <w:r>
        <w:rPr>
          <w:rFonts w:cs="Times New Roman"/>
          <w:b/>
        </w:rPr>
        <w:t>Unitatea de învățământ: _____________________________</w:t>
      </w:r>
    </w:p>
    <w:p>
      <w:pPr>
        <w:spacing w:line="360" w:lineRule="auto"/>
        <w:jc w:val="center"/>
        <w:rPr>
          <w:rFonts w:cs="Times New Roman"/>
          <w:b/>
          <w:szCs w:val="28"/>
        </w:rPr>
      </w:pPr>
    </w:p>
    <w:p>
      <w:pPr>
        <w:jc w:val="both"/>
        <w:rPr>
          <w:rFonts w:cs="Times New Roman"/>
          <w:b/>
          <w:szCs w:val="28"/>
        </w:rPr>
      </w:pPr>
    </w:p>
    <w:p>
      <w:pPr>
        <w:jc w:val="center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MACHETA RAPORTARE ACTE DE VIOLENŢA ŞCOLARĂ</w:t>
      </w:r>
    </w:p>
    <w:tbl>
      <w:tblPr>
        <w:tblStyle w:val="4"/>
        <w:tblW w:w="103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4"/>
        <w:gridCol w:w="1740"/>
        <w:gridCol w:w="1080"/>
        <w:gridCol w:w="806"/>
        <w:gridCol w:w="769"/>
        <w:gridCol w:w="1061"/>
        <w:gridCol w:w="686"/>
        <w:gridCol w:w="1204"/>
        <w:gridCol w:w="23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8" w:hRule="atLeast"/>
          <w:jc w:val="center"/>
        </w:trPr>
        <w:tc>
          <w:tcPr>
            <w:tcW w:w="61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>Nr.</w:t>
            </w:r>
          </w:p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>crt.</w:t>
            </w:r>
          </w:p>
        </w:tc>
        <w:tc>
          <w:tcPr>
            <w:tcW w:w="17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 xml:space="preserve">Numele  şi  prenumele </w:t>
            </w:r>
            <w:r>
              <w:rPr>
                <w:rFonts w:eastAsia="Times New Roman" w:cs="Times New Roman"/>
                <w:b/>
                <w:sz w:val="21"/>
                <w:szCs w:val="21"/>
                <w:u w:val="single"/>
                <w:lang w:eastAsia="zh-CN"/>
              </w:rPr>
              <w:t>agresorului</w:t>
            </w:r>
          </w:p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Cs/>
                <w:sz w:val="21"/>
                <w:szCs w:val="21"/>
                <w:lang w:eastAsia="zh-CN"/>
              </w:rPr>
              <w:t xml:space="preserve">(elev </w:t>
            </w:r>
            <w:r>
              <w:rPr>
                <w:rFonts w:eastAsia="Times New Roman" w:cs="Times New Roman"/>
                <w:bCs/>
                <w:i/>
                <w:iCs/>
                <w:sz w:val="21"/>
                <w:szCs w:val="21"/>
                <w:lang w:eastAsia="zh-CN"/>
              </w:rPr>
              <w:t xml:space="preserve">sau </w:t>
            </w:r>
            <w:r>
              <w:rPr>
                <w:rFonts w:eastAsia="Times New Roman" w:cs="Times New Roman"/>
                <w:bCs/>
                <w:sz w:val="21"/>
                <w:szCs w:val="21"/>
                <w:lang w:eastAsia="zh-CN"/>
              </w:rPr>
              <w:t>cadru didactic)</w:t>
            </w:r>
          </w:p>
        </w:tc>
        <w:tc>
          <w:tcPr>
            <w:tcW w:w="108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>Vârsta elevului</w:t>
            </w:r>
          </w:p>
        </w:tc>
        <w:tc>
          <w:tcPr>
            <w:tcW w:w="80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>Clasa</w:t>
            </w:r>
          </w:p>
        </w:tc>
        <w:tc>
          <w:tcPr>
            <w:tcW w:w="372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>Codul tipului de violenţă*</w:t>
            </w:r>
          </w:p>
        </w:tc>
        <w:tc>
          <w:tcPr>
            <w:tcW w:w="23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 xml:space="preserve">Sancțiuni aplicate </w:t>
            </w:r>
          </w:p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</w:p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>elevilor</w:t>
            </w:r>
          </w:p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>(cf. Statutul elevului OMENCS nr. 4.742/2016, art. 17 - 25)</w:t>
            </w:r>
          </w:p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 xml:space="preserve"> și cadrelor didactice</w:t>
            </w:r>
          </w:p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>( cf. LEN, art. 280 (2))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6" w:hRule="atLeast"/>
          <w:jc w:val="center"/>
        </w:trPr>
        <w:tc>
          <w:tcPr>
            <w:tcW w:w="61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eastAsia="zh-CN"/>
              </w:rPr>
            </w:pPr>
          </w:p>
        </w:tc>
        <w:tc>
          <w:tcPr>
            <w:tcW w:w="17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eastAsia="zh-CN"/>
              </w:rPr>
            </w:pPr>
          </w:p>
        </w:tc>
        <w:tc>
          <w:tcPr>
            <w:tcW w:w="108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eastAsia="zh-CN"/>
              </w:rPr>
            </w:pPr>
          </w:p>
        </w:tc>
        <w:tc>
          <w:tcPr>
            <w:tcW w:w="8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eastAsia="zh-CN"/>
              </w:rPr>
            </w:pPr>
          </w:p>
        </w:tc>
        <w:tc>
          <w:tcPr>
            <w:tcW w:w="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>Elev</w:t>
            </w:r>
          </w:p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 xml:space="preserve"> – </w:t>
            </w:r>
          </w:p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>elev</w:t>
            </w:r>
          </w:p>
        </w:tc>
        <w:tc>
          <w:tcPr>
            <w:tcW w:w="10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>Elev</w:t>
            </w:r>
          </w:p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>–</w:t>
            </w:r>
          </w:p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>cadru didactic</w:t>
            </w: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>Elev</w:t>
            </w:r>
          </w:p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>–</w:t>
            </w:r>
          </w:p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>terţi</w:t>
            </w:r>
          </w:p>
        </w:tc>
        <w:tc>
          <w:tcPr>
            <w:tcW w:w="1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>Cadru didactic</w:t>
            </w:r>
          </w:p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 xml:space="preserve"> –</w:t>
            </w:r>
          </w:p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>elev</w:t>
            </w:r>
          </w:p>
        </w:tc>
        <w:tc>
          <w:tcPr>
            <w:tcW w:w="23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sz w:val="22"/>
                <w:szCs w:val="22"/>
                <w:lang w:eastAsia="zh-CN"/>
              </w:rPr>
            </w:pPr>
          </w:p>
        </w:tc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sz w:val="22"/>
                <w:szCs w:val="22"/>
                <w:lang w:eastAsia="zh-CN"/>
              </w:rPr>
            </w:pPr>
          </w:p>
          <w:p>
            <w:pPr>
              <w:jc w:val="center"/>
              <w:rPr>
                <w:rFonts w:eastAsia="Times New Roman" w:cs="Times New Roman"/>
                <w:sz w:val="22"/>
                <w:szCs w:val="22"/>
                <w:lang w:eastAsia="zh-CN"/>
              </w:rPr>
            </w:pPr>
          </w:p>
          <w:p>
            <w:pPr>
              <w:jc w:val="center"/>
              <w:rPr>
                <w:rFonts w:eastAsia="Times New Roman" w:cs="Times New Roman"/>
                <w:sz w:val="22"/>
                <w:szCs w:val="22"/>
                <w:lang w:eastAsia="zh-CN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sz w:val="22"/>
                <w:szCs w:val="22"/>
                <w:lang w:eastAsia="zh-CN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sz w:val="22"/>
                <w:szCs w:val="22"/>
                <w:lang w:eastAsia="zh-CN"/>
              </w:rPr>
            </w:pPr>
          </w:p>
        </w:tc>
        <w:tc>
          <w:tcPr>
            <w:tcW w:w="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sz w:val="22"/>
                <w:szCs w:val="22"/>
                <w:lang w:eastAsia="zh-CN"/>
              </w:rPr>
            </w:pPr>
          </w:p>
        </w:tc>
        <w:tc>
          <w:tcPr>
            <w:tcW w:w="10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sz w:val="22"/>
                <w:szCs w:val="22"/>
                <w:lang w:eastAsia="zh-CN"/>
              </w:rPr>
            </w:pPr>
          </w:p>
          <w:p>
            <w:pPr>
              <w:jc w:val="center"/>
              <w:rPr>
                <w:rFonts w:eastAsia="Times New Roman" w:cs="Times New Roman"/>
                <w:sz w:val="22"/>
                <w:szCs w:val="22"/>
                <w:lang w:eastAsia="zh-CN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sz w:val="22"/>
                <w:szCs w:val="22"/>
                <w:lang w:eastAsia="zh-CN"/>
              </w:rPr>
            </w:pPr>
          </w:p>
        </w:tc>
        <w:tc>
          <w:tcPr>
            <w:tcW w:w="1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sz w:val="22"/>
                <w:szCs w:val="22"/>
                <w:lang w:eastAsia="zh-CN"/>
              </w:rPr>
            </w:pP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sz w:val="22"/>
                <w:szCs w:val="22"/>
                <w:lang w:eastAsia="zh-CN"/>
              </w:rPr>
            </w:pPr>
          </w:p>
        </w:tc>
      </w:tr>
    </w:tbl>
    <w:p>
      <w:pPr>
        <w:ind w:left="-720" w:leftChars="-300" w:firstLine="0" w:firstLineChars="0"/>
        <w:rPr>
          <w:rFonts w:cs="Times New Roman"/>
          <w:b/>
          <w:sz w:val="21"/>
          <w:szCs w:val="21"/>
        </w:rPr>
      </w:pPr>
      <w:r>
        <w:rPr>
          <w:rFonts w:cs="Times New Roman"/>
          <w:bCs/>
          <w:sz w:val="21"/>
          <w:szCs w:val="21"/>
        </w:rPr>
        <w:t xml:space="preserve">* Pentru fiecare act de violență se notează codul corespunzător din nomenclatorul actelor de violență </w:t>
      </w:r>
      <w:r>
        <w:rPr>
          <w:rFonts w:cs="Times New Roman"/>
          <w:b/>
          <w:sz w:val="21"/>
          <w:szCs w:val="21"/>
        </w:rPr>
        <w:t>(Anexa 2)</w:t>
      </w:r>
    </w:p>
    <w:p>
      <w:pPr>
        <w:rPr>
          <w:rFonts w:cs="Times New Roman"/>
          <w:b/>
          <w:sz w:val="22"/>
          <w:szCs w:val="22"/>
        </w:rPr>
      </w:pPr>
      <w:r>
        <w:rPr>
          <w:rFonts w:cs="Times New Roman"/>
          <w:bCs/>
          <w:sz w:val="22"/>
          <w:szCs w:val="22"/>
        </w:rPr>
        <w:t xml:space="preserve"> </w:t>
      </w:r>
      <w:r>
        <w:rPr>
          <w:rFonts w:cs="Times New Roman"/>
          <w:b/>
          <w:sz w:val="22"/>
          <w:szCs w:val="22"/>
        </w:rPr>
        <w:t xml:space="preserve">   </w:t>
      </w:r>
    </w:p>
    <w:p>
      <w:pPr>
        <w:rPr>
          <w:rFonts w:cs="Times New Roman"/>
          <w:b/>
          <w:sz w:val="22"/>
          <w:szCs w:val="22"/>
        </w:rPr>
      </w:pPr>
    </w:p>
    <w:p>
      <w:pPr>
        <w:rPr>
          <w:rFonts w:cs="Times New Roman"/>
          <w:b/>
          <w:sz w:val="22"/>
          <w:szCs w:val="22"/>
        </w:rPr>
      </w:pPr>
    </w:p>
    <w:p>
      <w:pPr>
        <w:rPr>
          <w:rFonts w:cs="Times New Roman"/>
          <w:b/>
          <w:sz w:val="22"/>
          <w:szCs w:val="22"/>
        </w:rPr>
      </w:pPr>
    </w:p>
    <w:p>
      <w:pPr>
        <w:rPr>
          <w:rFonts w:cs="Times New Roman"/>
          <w:b/>
          <w:sz w:val="22"/>
          <w:szCs w:val="22"/>
        </w:rPr>
      </w:pPr>
    </w:p>
    <w:p>
      <w:pPr>
        <w:jc w:val="center"/>
        <w:rPr>
          <w:rFonts w:cs="Times New Roman"/>
          <w:b/>
          <w:szCs w:val="28"/>
          <w:lang w:val="en-US"/>
        </w:rPr>
      </w:pPr>
      <w:r>
        <w:rPr>
          <w:rFonts w:cs="Times New Roman"/>
          <w:b/>
          <w:sz w:val="20"/>
        </w:rPr>
        <w:t xml:space="preserve">    </w:t>
      </w:r>
      <w:r>
        <w:rPr>
          <w:rFonts w:cs="Times New Roman"/>
          <w:bCs/>
          <w:sz w:val="20"/>
        </w:rPr>
        <w:t xml:space="preserve"> </w:t>
      </w:r>
      <w:r>
        <w:rPr>
          <w:rFonts w:cs="Times New Roman"/>
          <w:b/>
          <w:sz w:val="20"/>
        </w:rPr>
        <w:t xml:space="preserve">    </w:t>
      </w:r>
      <w:r>
        <w:rPr>
          <w:rFonts w:cs="Times New Roman"/>
          <w:b/>
          <w:szCs w:val="28"/>
        </w:rPr>
        <w:t xml:space="preserve">MACHETA </w:t>
      </w:r>
      <w:r>
        <w:rPr>
          <w:rFonts w:cs="Times New Roman"/>
          <w:b/>
          <w:szCs w:val="28"/>
          <w:lang w:val="en-US"/>
        </w:rPr>
        <w:t xml:space="preserve">RAPORTARE </w:t>
      </w:r>
      <w:r>
        <w:rPr>
          <w:rFonts w:cs="Times New Roman"/>
          <w:b/>
          <w:szCs w:val="28"/>
        </w:rPr>
        <w:t xml:space="preserve">ACTE DE VIOLENȚA PSIHOLOGICĂ - </w:t>
      </w:r>
      <w:r>
        <w:rPr>
          <w:rFonts w:cs="Times New Roman"/>
          <w:b/>
          <w:szCs w:val="28"/>
          <w:lang w:val="en-US"/>
        </w:rPr>
        <w:t>BULLYING</w:t>
      </w:r>
    </w:p>
    <w:tbl>
      <w:tblPr>
        <w:tblStyle w:val="4"/>
        <w:tblpPr w:leftFromText="180" w:rightFromText="180" w:vertAnchor="text" w:horzAnchor="page" w:tblpX="1075" w:tblpY="114"/>
        <w:tblOverlap w:val="never"/>
        <w:tblW w:w="5843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0"/>
        <w:gridCol w:w="2199"/>
        <w:gridCol w:w="3133"/>
        <w:gridCol w:w="747"/>
        <w:gridCol w:w="2891"/>
        <w:gridCol w:w="78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>Nr.</w:t>
            </w:r>
          </w:p>
          <w:p>
            <w:pPr>
              <w:jc w:val="center"/>
              <w:rPr>
                <w:rFonts w:cs="Times New Roman"/>
                <w:b/>
                <w:sz w:val="21"/>
                <w:szCs w:val="21"/>
                <w:lang w:val="en-US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>crt.</w:t>
            </w:r>
          </w:p>
        </w:tc>
        <w:tc>
          <w:tcPr>
            <w:tcW w:w="10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b/>
                <w:sz w:val="21"/>
                <w:szCs w:val="21"/>
                <w:lang w:val="en-US" w:eastAsia="en-US" w:bidi="ar-SA"/>
              </w:rPr>
            </w:pPr>
            <w:r>
              <w:rPr>
                <w:rFonts w:cs="Times New Roman"/>
                <w:b/>
                <w:sz w:val="21"/>
                <w:szCs w:val="21"/>
                <w:lang w:val="en-US"/>
              </w:rPr>
              <w:t>Tipul de</w:t>
            </w:r>
            <w:r>
              <w:rPr>
                <w:rFonts w:cs="Times New Roman"/>
                <w:b/>
                <w:sz w:val="21"/>
                <w:szCs w:val="21"/>
              </w:rPr>
              <w:t xml:space="preserve"> violență psihologică/</w:t>
            </w:r>
            <w:r>
              <w:rPr>
                <w:rFonts w:cs="Times New Roman"/>
                <w:b/>
                <w:sz w:val="21"/>
                <w:szCs w:val="21"/>
                <w:lang w:val="en-US"/>
              </w:rPr>
              <w:t xml:space="preserve"> bullying*</w:t>
            </w:r>
          </w:p>
        </w:tc>
        <w:tc>
          <w:tcPr>
            <w:tcW w:w="15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cs="Times New Roman"/>
                <w:b/>
                <w:sz w:val="21"/>
                <w:szCs w:val="21"/>
                <w:lang w:val="ro-RO"/>
              </w:rPr>
            </w:pPr>
            <w:r>
              <w:rPr>
                <w:rFonts w:hint="default" w:cs="Times New Roman"/>
                <w:b/>
                <w:sz w:val="21"/>
                <w:szCs w:val="21"/>
                <w:lang w:val="ro-RO"/>
              </w:rPr>
              <w:t>Nume prenume agresor</w:t>
            </w:r>
          </w:p>
        </w:tc>
        <w:tc>
          <w:tcPr>
            <w:tcW w:w="3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cs="Times New Roman"/>
                <w:b/>
                <w:sz w:val="21"/>
                <w:szCs w:val="21"/>
                <w:lang w:val="ro-RO"/>
              </w:rPr>
            </w:pPr>
            <w:r>
              <w:rPr>
                <w:rFonts w:hint="default" w:cs="Times New Roman"/>
                <w:b/>
                <w:sz w:val="21"/>
                <w:szCs w:val="21"/>
                <w:lang w:val="ro-RO"/>
              </w:rPr>
              <w:t>Clasa</w:t>
            </w:r>
          </w:p>
        </w:tc>
        <w:tc>
          <w:tcPr>
            <w:tcW w:w="1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cs="Times New Roman"/>
                <w:b/>
                <w:sz w:val="21"/>
                <w:szCs w:val="21"/>
                <w:lang w:val="ro-RO"/>
              </w:rPr>
            </w:pPr>
            <w:r>
              <w:rPr>
                <w:rFonts w:hint="default" w:cs="Times New Roman"/>
                <w:b/>
                <w:sz w:val="21"/>
                <w:szCs w:val="21"/>
                <w:lang w:val="ro-RO"/>
              </w:rPr>
              <w:t>Nume prenume</w:t>
            </w:r>
          </w:p>
          <w:p>
            <w:pPr>
              <w:jc w:val="center"/>
              <w:rPr>
                <w:rFonts w:hint="default" w:cs="Times New Roman"/>
                <w:b/>
                <w:sz w:val="21"/>
                <w:szCs w:val="21"/>
                <w:lang w:val="ro-RO"/>
              </w:rPr>
            </w:pPr>
            <w:r>
              <w:rPr>
                <w:rFonts w:hint="default" w:cs="Times New Roman"/>
                <w:b/>
                <w:sz w:val="21"/>
                <w:szCs w:val="21"/>
                <w:lang w:val="ro-RO"/>
              </w:rPr>
              <w:t xml:space="preserve"> victimă/victime</w:t>
            </w:r>
          </w:p>
        </w:tc>
        <w:tc>
          <w:tcPr>
            <w:tcW w:w="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default" w:cs="Times New Roman"/>
                <w:b/>
                <w:sz w:val="21"/>
                <w:szCs w:val="21"/>
                <w:lang w:val="ro-RO"/>
              </w:rPr>
            </w:pPr>
            <w:r>
              <w:rPr>
                <w:rFonts w:hint="default" w:cs="Times New Roman"/>
                <w:b/>
                <w:sz w:val="21"/>
                <w:szCs w:val="21"/>
                <w:lang w:val="ro-RO"/>
              </w:rPr>
              <w:t>Clasa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ascii="Times New Roman" w:hAnsi="Times New Roman" w:eastAsia="Calibri" w:cs="Times New Roman"/>
                <w:b/>
                <w:sz w:val="21"/>
                <w:szCs w:val="21"/>
                <w:lang w:val="ro-RO" w:eastAsia="en-US" w:bidi="ar-SA"/>
              </w:rPr>
            </w:pPr>
          </w:p>
        </w:tc>
        <w:tc>
          <w:tcPr>
            <w:tcW w:w="10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ascii="Times New Roman" w:hAnsi="Times New Roman" w:eastAsia="Calibri" w:cs="Times New Roman"/>
                <w:b/>
                <w:sz w:val="21"/>
                <w:szCs w:val="21"/>
                <w:lang w:val="ro-RO" w:eastAsia="en-US" w:bidi="ar-SA"/>
              </w:rPr>
            </w:pPr>
          </w:p>
          <w:p>
            <w:pPr>
              <w:spacing w:line="360" w:lineRule="auto"/>
              <w:jc w:val="both"/>
              <w:rPr>
                <w:rFonts w:ascii="Times New Roman" w:hAnsi="Times New Roman" w:eastAsia="Calibri" w:cs="Times New Roman"/>
                <w:b/>
                <w:sz w:val="21"/>
                <w:szCs w:val="21"/>
                <w:lang w:val="ro-RO" w:eastAsia="en-US" w:bidi="ar-SA"/>
              </w:rPr>
            </w:pPr>
          </w:p>
        </w:tc>
        <w:tc>
          <w:tcPr>
            <w:tcW w:w="15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cs="Times New Roman"/>
                <w:b/>
                <w:sz w:val="21"/>
                <w:szCs w:val="21"/>
              </w:rPr>
            </w:pPr>
          </w:p>
        </w:tc>
        <w:tc>
          <w:tcPr>
            <w:tcW w:w="3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cs="Times New Roman"/>
                <w:b/>
                <w:sz w:val="21"/>
                <w:szCs w:val="21"/>
              </w:rPr>
            </w:pPr>
          </w:p>
        </w:tc>
        <w:tc>
          <w:tcPr>
            <w:tcW w:w="1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cs="Times New Roman"/>
                <w:b/>
                <w:sz w:val="21"/>
                <w:szCs w:val="21"/>
              </w:rPr>
            </w:pPr>
          </w:p>
        </w:tc>
        <w:tc>
          <w:tcPr>
            <w:tcW w:w="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cs="Times New Roman"/>
                <w:b/>
                <w:sz w:val="21"/>
                <w:szCs w:val="21"/>
              </w:rPr>
            </w:pPr>
          </w:p>
        </w:tc>
      </w:tr>
    </w:tbl>
    <w:p>
      <w:pPr>
        <w:ind w:left="-720" w:leftChars="-300" w:firstLine="0" w:firstLineChars="0"/>
        <w:rPr>
          <w:rFonts w:eastAsia="TimesNewRomanPS-BoldMT" w:cs="Times New Roman"/>
          <w:b/>
          <w:bCs/>
          <w:color w:val="000000"/>
          <w:sz w:val="21"/>
          <w:szCs w:val="21"/>
          <w:lang w:eastAsia="zh-CN" w:bidi="ar"/>
        </w:rPr>
      </w:pPr>
      <w:r>
        <w:rPr>
          <w:rFonts w:cs="Times New Roman"/>
          <w:b/>
          <w:sz w:val="21"/>
          <w:szCs w:val="21"/>
        </w:rPr>
        <w:t>*s</w:t>
      </w:r>
      <w:r>
        <w:rPr>
          <w:rFonts w:cs="Times New Roman"/>
          <w:bCs/>
          <w:sz w:val="21"/>
          <w:szCs w:val="21"/>
        </w:rPr>
        <w:t xml:space="preserve">e completează pe baza fișei de identificare, conform anexei 1 la anexa nr.2 </w:t>
      </w:r>
      <w:r>
        <w:rPr>
          <w:rFonts w:cs="Times New Roman"/>
          <w:sz w:val="21"/>
          <w:szCs w:val="21"/>
        </w:rPr>
        <w:t xml:space="preserve">din OMEC </w:t>
      </w:r>
      <w:r>
        <w:rPr>
          <w:rFonts w:eastAsia="TimesNewRomanPS-BoldMT" w:cs="Times New Roman"/>
          <w:color w:val="000000"/>
          <w:sz w:val="21"/>
          <w:szCs w:val="21"/>
          <w:lang w:val="en-US" w:eastAsia="zh-CN" w:bidi="ar"/>
        </w:rPr>
        <w:t xml:space="preserve">nr. 4.343/2020 privind aprobarea </w:t>
      </w:r>
      <w:r>
        <w:rPr>
          <w:rFonts w:eastAsia="TimesNewRomanPS-BoldMT" w:cs="Times New Roman"/>
          <w:i/>
          <w:iCs/>
          <w:color w:val="000000"/>
          <w:sz w:val="21"/>
          <w:szCs w:val="21"/>
          <w:lang w:val="en-US" w:eastAsia="zh-CN" w:bidi="ar"/>
        </w:rPr>
        <w:t>Normelor metodologice privind violenţa psihologică - bullying</w:t>
      </w:r>
      <w:r>
        <w:rPr>
          <w:rFonts w:eastAsia="TimesNewRomanPS-BoldMT" w:cs="Times New Roman"/>
          <w:i/>
          <w:iCs/>
          <w:color w:val="000000"/>
          <w:sz w:val="21"/>
          <w:szCs w:val="21"/>
          <w:lang w:eastAsia="zh-CN" w:bidi="ar"/>
        </w:rPr>
        <w:t xml:space="preserve"> </w:t>
      </w:r>
      <w:r>
        <w:rPr>
          <w:rFonts w:eastAsia="TimesNewRomanPS-BoldMT" w:cs="Times New Roman"/>
          <w:b/>
          <w:bCs/>
          <w:color w:val="000000"/>
          <w:sz w:val="21"/>
          <w:szCs w:val="21"/>
          <w:lang w:eastAsia="zh-CN" w:bidi="ar"/>
        </w:rPr>
        <w:t>(Anexa 3)</w:t>
      </w:r>
    </w:p>
    <w:p>
      <w:pPr>
        <w:ind w:left="-720" w:leftChars="-300" w:right="-480" w:rightChars="-200" w:firstLine="0" w:firstLineChars="0"/>
        <w:rPr>
          <w:rFonts w:hint="default" w:eastAsia="TimesNewRomanPS-BoldMT" w:cs="Times New Roman"/>
          <w:b/>
          <w:bCs/>
          <w:color w:val="000000"/>
          <w:sz w:val="21"/>
          <w:szCs w:val="21"/>
          <w:lang w:val="ro-RO" w:eastAsia="zh-CN" w:bidi="ar"/>
        </w:rPr>
      </w:pPr>
      <w:r>
        <w:rPr>
          <w:rFonts w:hint="default" w:eastAsia="TimesNewRomanPS-BoldMT" w:cs="Times New Roman"/>
          <w:b/>
          <w:bCs/>
          <w:color w:val="000000"/>
          <w:sz w:val="21"/>
          <w:szCs w:val="21"/>
          <w:lang w:val="en-US" w:eastAsia="zh-CN" w:bidi="ar"/>
        </w:rPr>
        <w:t>*se alege dintre ti</w:t>
      </w:r>
      <w:r>
        <w:rPr>
          <w:rFonts w:hint="default" w:eastAsia="TimesNewRomanPS-BoldMT" w:cs="Times New Roman"/>
          <w:b/>
          <w:bCs/>
          <w:color w:val="000000"/>
          <w:sz w:val="21"/>
          <w:szCs w:val="21"/>
          <w:lang w:val="ro-RO" w:eastAsia="zh-CN" w:bidi="ar"/>
        </w:rPr>
        <w:t>puri</w:t>
      </w:r>
      <w:r>
        <w:rPr>
          <w:rFonts w:hint="default" w:eastAsia="TimesNewRomanPS-BoldMT" w:cs="Times New Roman"/>
          <w:b/>
          <w:bCs/>
          <w:color w:val="000000"/>
          <w:sz w:val="21"/>
          <w:szCs w:val="21"/>
          <w:lang w:val="en-US" w:eastAsia="zh-CN" w:bidi="ar"/>
        </w:rPr>
        <w:t>le</w:t>
      </w:r>
      <w:r>
        <w:rPr>
          <w:rFonts w:hint="default" w:eastAsia="TimesNewRomanPS-BoldMT" w:cs="Times New Roman"/>
          <w:b/>
          <w:bCs/>
          <w:color w:val="000000"/>
          <w:sz w:val="21"/>
          <w:szCs w:val="21"/>
          <w:lang w:val="ro-RO" w:eastAsia="zh-CN" w:bidi="ar"/>
        </w:rPr>
        <w:t xml:space="preserve"> de bullying: relațional, fizic, cyberbullying, bullying bazat pe diferențe de rasă, cultură, religie, sexualitate.</w:t>
      </w:r>
    </w:p>
    <w:p>
      <w:pPr>
        <w:ind w:firstLine="720"/>
        <w:rPr>
          <w:rFonts w:cs="Times New Roman"/>
          <w:b/>
          <w:sz w:val="21"/>
          <w:szCs w:val="21"/>
        </w:rPr>
      </w:pPr>
      <w:r>
        <w:rPr>
          <w:rFonts w:cs="Times New Roman"/>
          <w:b/>
          <w:sz w:val="21"/>
          <w:szCs w:val="21"/>
        </w:rPr>
        <w:t xml:space="preserve">                </w:t>
      </w:r>
    </w:p>
    <w:p>
      <w:pPr>
        <w:rPr>
          <w:rFonts w:cs="Times New Roman"/>
        </w:rPr>
      </w:pPr>
    </w:p>
    <w:p>
      <w:pPr>
        <w:ind w:left="7345" w:leftChars="700" w:hanging="5665" w:hangingChars="2575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            </w:t>
      </w:r>
    </w:p>
    <w:p>
      <w:pPr>
        <w:ind w:left="7345" w:leftChars="700" w:hanging="5665" w:hangingChars="2575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               </w:t>
      </w:r>
    </w:p>
    <w:p>
      <w:pPr>
        <w:ind w:left="7345" w:leftChars="700" w:hanging="5665" w:hangingChars="2575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               </w:t>
      </w:r>
    </w:p>
    <w:tbl>
      <w:tblPr>
        <w:tblStyle w:val="4"/>
        <w:tblW w:w="9024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89"/>
        <w:gridCol w:w="463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89" w:type="dxa"/>
          </w:tcPr>
          <w:p>
            <w:pPr>
              <w:ind w:firstLine="1651" w:firstLineChars="750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Director,</w:t>
            </w:r>
          </w:p>
          <w:p>
            <w:pPr>
              <w:rPr>
                <w:rFonts w:cs="Times New Roman"/>
                <w:sz w:val="22"/>
                <w:szCs w:val="22"/>
                <w:vertAlign w:val="baseline"/>
              </w:rPr>
            </w:pPr>
          </w:p>
          <w:p>
            <w:pPr>
              <w:rPr>
                <w:rFonts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4635" w:type="dxa"/>
          </w:tcPr>
          <w:p>
            <w:pPr>
              <w:ind w:firstLine="1321" w:firstLineChars="60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Responsabil  centralizare date,</w:t>
            </w:r>
          </w:p>
          <w:p>
            <w:pPr>
              <w:rPr>
                <w:rFonts w:cs="Times New Roman"/>
                <w:sz w:val="22"/>
                <w:szCs w:val="22"/>
                <w:vertAlign w:val="baseline"/>
              </w:rPr>
            </w:pPr>
          </w:p>
        </w:tc>
      </w:tr>
    </w:tbl>
    <w:p>
      <w:pPr>
        <w:rPr>
          <w:rFonts w:cs="Times New Roman"/>
          <w:sz w:val="20"/>
          <w:szCs w:val="20"/>
        </w:rPr>
      </w:pPr>
      <w:r>
        <w:rPr>
          <w:rFonts w:cs="Times New Roman"/>
          <w:sz w:val="22"/>
          <w:szCs w:val="22"/>
        </w:rPr>
        <w:t xml:space="preserve">                                                         </w:t>
      </w:r>
      <w:r>
        <w:rPr>
          <w:rFonts w:cs="Times New Roman"/>
          <w:sz w:val="20"/>
          <w:szCs w:val="20"/>
        </w:rPr>
        <w:t xml:space="preserve">    </w:t>
      </w:r>
    </w:p>
    <w:p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                                   </w:t>
      </w:r>
    </w:p>
    <w:p>
      <w:pPr>
        <w:rPr>
          <w:rFonts w:cs="Times New Roman"/>
          <w:sz w:val="20"/>
          <w:szCs w:val="20"/>
        </w:rPr>
      </w:pPr>
    </w:p>
    <w:p>
      <w:pPr>
        <w:rPr>
          <w:rFonts w:cs="Times New Roman"/>
          <w:sz w:val="20"/>
          <w:szCs w:val="20"/>
        </w:rPr>
      </w:pPr>
    </w:p>
    <w:p>
      <w:pPr>
        <w:rPr>
          <w:rFonts w:cs="Times New Roman"/>
          <w:sz w:val="20"/>
          <w:szCs w:val="20"/>
        </w:rPr>
      </w:pPr>
    </w:p>
    <w:p>
      <w:pPr>
        <w:rPr>
          <w:rFonts w:cs="Times New Roman"/>
          <w:sz w:val="20"/>
          <w:szCs w:val="20"/>
        </w:rPr>
      </w:pPr>
    </w:p>
    <w:p>
      <w:pPr>
        <w:rPr>
          <w:rFonts w:cs="Times New Roman"/>
          <w:sz w:val="20"/>
          <w:szCs w:val="20"/>
        </w:rPr>
      </w:pPr>
    </w:p>
    <w:p>
      <w:pPr>
        <w:rPr>
          <w:rFonts w:cs="Times New Roman"/>
          <w:sz w:val="20"/>
          <w:szCs w:val="20"/>
        </w:rPr>
      </w:pPr>
    </w:p>
    <w:p>
      <w:pPr>
        <w:ind w:left="-240" w:leftChars="-100" w:firstLine="0" w:firstLineChars="0"/>
        <w:jc w:val="both"/>
      </w:pPr>
      <w:bookmarkStart w:id="0" w:name="_GoBack"/>
      <w:bookmarkEnd w:id="0"/>
      <w:r>
        <w:rPr>
          <w:bCs/>
          <w:sz w:val="20"/>
          <w:szCs w:val="20"/>
        </w:rPr>
        <w:t xml:space="preserve">Actele de violenţă se raportează conform Anexa 1 și Anexa 2, </w:t>
      </w:r>
      <w:r>
        <w:rPr>
          <w:b/>
          <w:sz w:val="20"/>
          <w:szCs w:val="20"/>
          <w:u w:val="single"/>
        </w:rPr>
        <w:t xml:space="preserve">în ultima zi a fiecărei luni, </w:t>
      </w:r>
      <w:r>
        <w:rPr>
          <w:bCs/>
          <w:sz w:val="20"/>
          <w:szCs w:val="20"/>
          <w:u w:val="single"/>
        </w:rPr>
        <w:t>pe adresa de e-mail violentascolara</w:t>
      </w:r>
      <w:r>
        <w:rPr>
          <w:rFonts w:hint="default"/>
          <w:bCs/>
          <w:sz w:val="20"/>
          <w:szCs w:val="20"/>
          <w:u w:val="single"/>
          <w:lang w:val="ro-RO"/>
        </w:rPr>
        <w:t>hd</w:t>
      </w:r>
      <w:r>
        <w:rPr>
          <w:bCs/>
          <w:sz w:val="20"/>
          <w:szCs w:val="20"/>
          <w:u w:val="single"/>
        </w:rPr>
        <w:t>@yahoo.com</w:t>
      </w:r>
      <w:r>
        <w:rPr>
          <w:bCs/>
          <w:sz w:val="20"/>
          <w:szCs w:val="20"/>
        </w:rPr>
        <w:t>.</w:t>
      </w:r>
    </w:p>
    <w:sectPr>
      <w:pgSz w:w="11906" w:h="16838"/>
      <w:pgMar w:top="1440" w:right="1466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imesNewRomanPS-Bold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872F10"/>
    <w:rsid w:val="1B872F10"/>
    <w:rsid w:val="24E52E85"/>
    <w:rsid w:val="2D76707A"/>
    <w:rsid w:val="4AF627D0"/>
    <w:rsid w:val="587D75B9"/>
    <w:rsid w:val="6B2E1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Calibri" w:cs="Arial"/>
      <w:sz w:val="24"/>
      <w:szCs w:val="24"/>
      <w:lang w:val="ro-RO" w:eastAsia="en-US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Office_11.2.0.11341_F1E327BC-269C-435d-A152-05C5408002CA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2021-10-08T07:27:00Z</dcterms:created>
  <dc:creator>cjro7</dc:creator>
  <cp:lastModifiedBy>cjro7</cp:lastModifiedBy>
  <dcterms:modified xsi:type="dcterms:W3CDTF">2022-10-13T09:08:58Z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1033-11.2.0.11341</vt:lpwstr>
  </property>
  <property fmtid="{D5CDD505-2E9C-101B-9397-08002B2CF9AE}" pid="3" name="ICV">
    <vt:lpwstr>FADBB262C93F477791FA34526160A493</vt:lpwstr>
  </property>
</Properties>
</file>