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5700"/>
          <w:tab w:val="left" w:pos="6585"/>
          <w:tab w:val="right" w:pos="9026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ab/>
      </w: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        AVIZAT,</w:t>
      </w:r>
    </w:p>
    <w:p>
      <w:pPr>
        <w:spacing w:after="0" w:line="240" w:lineRule="exact"/>
        <w:jc w:val="right"/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INSPECTOR ȘCOLAR GENERAL ADJUNCT,</w:t>
      </w:r>
    </w:p>
    <w:p>
      <w:pPr>
        <w:tabs>
          <w:tab w:val="center" w:pos="4513"/>
          <w:tab w:val="right" w:pos="9026"/>
        </w:tabs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                                                                 </w:t>
      </w: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PROF: SZASZ-BARRA</w:t>
      </w:r>
      <w:r>
        <w:rPr>
          <w:rFonts w:hint="default"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ZSOFIA</w:t>
      </w:r>
    </w:p>
    <w:p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DECIZIA NR. </w:t>
      </w:r>
      <w:r>
        <w:rPr>
          <w:rFonts w:hint="default"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70</w:t>
      </w: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/0</w:t>
      </w:r>
      <w:r>
        <w:rPr>
          <w:rFonts w:hint="default"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8</w:t>
      </w: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.06.2023</w:t>
      </w:r>
    </w:p>
    <w:p>
      <w:pPr>
        <w:spacing w:after="0" w:line="240" w:lineRule="exact"/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</w:p>
    <w:p>
      <w:pPr>
        <w:spacing w:after="0"/>
        <w:jc w:val="both"/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>În temeiul:</w:t>
      </w:r>
    </w:p>
    <w:p>
      <w:pPr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>LEGEA  nr. 1 din 5 ianuarie 2011 a educaţiei naţionale, cu modificările și completările ulterioare,</w:t>
      </w:r>
    </w:p>
    <w:p>
      <w:pPr>
        <w:pStyle w:val="7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>Regulamentul – cadru de organizare și funcționare a unităților de învățământ preuniversitar nr. 4183 din 04. 07. 2022;</w:t>
      </w:r>
    </w:p>
    <w:p>
      <w:pPr>
        <w:pStyle w:val="7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>Metodologia – cadru de înscriere a copiilor în unități de învățământ preuniversitar cu personalitate juridică cu grupe de nivel preșcolar și/sau antepreșcolar și în servicii de educației timpurie complementare O. M. nr 4319/26.05.2023;</w:t>
      </w:r>
    </w:p>
    <w:p>
      <w:pPr>
        <w:pStyle w:val="7"/>
        <w:numPr>
          <w:ilvl w:val="0"/>
          <w:numId w:val="1"/>
        </w:numP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>HG 1604/2022 privind aprobarea Metodologiei de organizare și funcționare a serviciilor de educație timpurie complementare;</w:t>
      </w:r>
    </w:p>
    <w:p>
      <w:pPr>
        <w:pStyle w:val="7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Legea 272/2004 cu modificările și completările ulterioare; </w:t>
      </w:r>
    </w:p>
    <w:p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DIRECTORUL, </w:t>
      </w:r>
    </w:p>
    <w:p>
      <w:pPr>
        <w:spacing w:after="0" w:line="240" w:lineRule="exact"/>
        <w:jc w:val="center"/>
        <w:rPr>
          <w:rFonts w:hint="default"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PROF. </w:t>
      </w:r>
      <w:r>
        <w:rPr>
          <w:rFonts w:hint="default"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>SANDU DUMITRU</w:t>
      </w:r>
    </w:p>
    <w:p>
      <w:pPr>
        <w:spacing w:after="0" w:line="240" w:lineRule="exact"/>
        <w:jc w:val="center"/>
        <w:rPr>
          <w:rFonts w:hint="default"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>numit în baza</w:t>
      </w:r>
      <w:r>
        <w:rPr>
          <w:rFonts w:hint="default"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deciziei nr. 40/15.02.2023</w:t>
      </w:r>
    </w:p>
    <w:p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>DECIDE:</w:t>
      </w:r>
    </w:p>
    <w:p>
      <w:pPr>
        <w:spacing w:after="0"/>
        <w:jc w:val="both"/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ab/>
      </w: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Art.1.</w:t>
      </w:r>
      <w: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La nivelu</w:t>
      </w:r>
      <w:r>
        <w:rPr>
          <w:rFonts w:hint="default"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l Liceului Tehnologic ”Mihai Viteazu” Vulcan </w:t>
      </w:r>
      <w: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se constituie </w:t>
      </w:r>
      <w:r>
        <w:rPr>
          <w:rFonts w:ascii="Times New Roman" w:hAnsi="Times New Roman"/>
          <w:b/>
          <w:bCs/>
          <w:i/>
          <w:iCs/>
          <w:color w:val="000000" w:themeColor="text1"/>
          <w:lang w:val="ro-RO"/>
          <w14:textFill>
            <w14:solidFill>
              <w14:schemeClr w14:val="tx1"/>
            </w14:solidFill>
          </w14:textFill>
        </w:rPr>
        <w:t>Comisia de înscriere în învățământul preșcolar și/sau antepreșcolar</w:t>
      </w:r>
      <w: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pentru anul școlar 2023-2024.</w:t>
      </w:r>
    </w:p>
    <w:p>
      <w:pPr>
        <w:spacing w:after="0"/>
        <w:jc w:val="both"/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>Componența comisiei:</w:t>
      </w:r>
    </w:p>
    <w:p>
      <w:pPr>
        <w:spacing w:after="0"/>
        <w:jc w:val="both"/>
        <w:rPr>
          <w:rFonts w:hint="default"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Președinte:</w:t>
      </w:r>
      <w: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prof. </w:t>
      </w:r>
      <w:r>
        <w:rPr>
          <w:rFonts w:hint="default"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>Zaharia Mihaela-Monica</w:t>
      </w:r>
    </w:p>
    <w:p>
      <w:pPr>
        <w:spacing w:after="0"/>
        <w:jc w:val="both"/>
        <w:rPr>
          <w:rFonts w:hint="default" w:ascii="Times New Roman" w:hAnsi="Times New Roman"/>
          <w:b w:val="0"/>
          <w:bCs w:val="0"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>Secretar:</w:t>
      </w:r>
      <w:r>
        <w:rPr>
          <w:rFonts w:hint="default" w:ascii="Times New Roman" w:hAnsi="Times New Roman"/>
          <w:b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/>
          <w:b w:val="0"/>
          <w:bCs w:val="0"/>
          <w:color w:val="000000" w:themeColor="text1"/>
          <w:lang w:val="ro-RO"/>
          <w14:textFill>
            <w14:solidFill>
              <w14:schemeClr w14:val="tx1"/>
            </w14:solidFill>
          </w14:textFill>
        </w:rPr>
        <w:t>Rebeleș Maria</w:t>
      </w:r>
    </w:p>
    <w:p>
      <w:pPr>
        <w:spacing w:after="0"/>
        <w:jc w:val="both"/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Membri:</w:t>
      </w:r>
    </w:p>
    <w:p>
      <w:pPr>
        <w:pStyle w:val="7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Prof. </w:t>
      </w:r>
      <w:r>
        <w:rPr>
          <w:rFonts w:hint="default"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>Coroi Adina</w:t>
      </w:r>
    </w:p>
    <w:p>
      <w:pPr>
        <w:pStyle w:val="7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Prof. </w:t>
      </w:r>
      <w:r>
        <w:rPr>
          <w:rFonts w:hint="default"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>Vîlcea Olimpia</w:t>
      </w:r>
    </w:p>
    <w:p>
      <w:pPr>
        <w:pStyle w:val="7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>Prof.</w:t>
      </w:r>
      <w:r>
        <w:rPr>
          <w:rFonts w:hint="default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Cucuti</w:t>
      </w:r>
      <w:bookmarkStart w:id="0" w:name="_GoBack"/>
      <w:bookmarkEnd w:id="0"/>
      <w:r>
        <w:rPr>
          <w:rFonts w:hint="default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>anu Lukacs Tunde</w:t>
      </w:r>
    </w:p>
    <w:p>
      <w:pPr>
        <w:pStyle w:val="7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>Prof.</w:t>
      </w:r>
      <w:r>
        <w:rPr>
          <w:rFonts w:hint="default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Dămian Mărioara</w:t>
      </w:r>
    </w:p>
    <w:p>
      <w:pPr>
        <w:pStyle w:val="7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>Prof.</w:t>
      </w:r>
      <w:r>
        <w:rPr>
          <w:rFonts w:hint="default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Glodeanu Oana</w:t>
      </w:r>
      <w:r>
        <w:rPr>
          <w:rFonts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</w:t>
      </w:r>
    </w:p>
    <w:p>
      <w:pPr>
        <w:pStyle w:val="7"/>
        <w:numPr>
          <w:numId w:val="0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</w:p>
    <w:p>
      <w:pPr>
        <w:spacing w:after="0"/>
        <w:jc w:val="both"/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ab/>
      </w: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Art.2.</w:t>
      </w:r>
      <w:r>
        <w:rPr>
          <w:rFonts w:ascii="Times New Roman" w:hAnsi="Times New Roman"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 Prezenta decizie se înregistrează, se arhivează și se comunică persoanelor în drept de către secretariatul unității de învățământ.</w:t>
      </w:r>
    </w:p>
    <w:p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</w:p>
    <w:p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DIRECTOR,</w:t>
      </w:r>
    </w:p>
    <w:p>
      <w:pPr>
        <w:tabs>
          <w:tab w:val="left" w:pos="2895"/>
          <w:tab w:val="center" w:pos="4513"/>
        </w:tabs>
        <w:spacing w:after="0" w:line="240" w:lineRule="exact"/>
        <w:jc w:val="center"/>
        <w:rPr>
          <w:rFonts w:hint="default"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 xml:space="preserve">PROF. </w:t>
      </w:r>
      <w:r>
        <w:rPr>
          <w:rFonts w:hint="default" w:ascii="Times New Roman" w:hAnsi="Times New Roman"/>
          <w:b/>
          <w:color w:val="000000" w:themeColor="text1"/>
          <w:lang w:val="ro-RO"/>
          <w14:textFill>
            <w14:solidFill>
              <w14:schemeClr w14:val="tx1"/>
            </w14:solidFill>
          </w14:textFill>
        </w:rPr>
        <w:t>SANDU Dumitru</w:t>
      </w:r>
    </w:p>
    <w:p>
      <w:pPr>
        <w:tabs>
          <w:tab w:val="left" w:pos="3585"/>
        </w:tabs>
        <w:rPr>
          <w:rFonts w:ascii="Times New Roman" w:hAnsi="Times New Roman"/>
          <w:lang w:val="ro-RO"/>
        </w:rPr>
      </w:pPr>
    </w:p>
    <w:p>
      <w:pPr>
        <w:spacing w:after="0" w:line="240" w:lineRule="exact"/>
        <w:jc w:val="right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ab/>
      </w:r>
    </w:p>
    <w:p/>
    <w:p>
      <w:pPr>
        <w:rPr>
          <w:rFonts w:hint="default"/>
          <w:lang w:val="ro-RO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1587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Narrow">
    <w:altName w:val="Arial"/>
    <w:panose1 w:val="020B0606020202030204"/>
    <w:charset w:val="EE"/>
    <w:family w:val="swiss"/>
    <w:pitch w:val="default"/>
    <w:sig w:usb0="00000000" w:usb1="00000000" w:usb2="00000000" w:usb3="00000000" w:csb0="0000009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center" w:pos="4320"/>
        <w:tab w:val="right" w:pos="8640"/>
        <w:tab w:val="clear" w:pos="4153"/>
        <w:tab w:val="clear" w:pos="8306"/>
      </w:tabs>
      <w:spacing w:before="120"/>
      <w:ind w:right="360"/>
      <w:jc w:val="right"/>
      <w:rPr>
        <w:sz w:val="16"/>
        <w:szCs w:val="18"/>
        <w:lang w:val="en-US"/>
      </w:rPr>
    </w:pPr>
    <w:r>
      <w:rPr>
        <w:sz w:val="16"/>
        <w:szCs w:val="18"/>
        <w:lang w:val="en-US"/>
      </w:rPr>
      <w:t xml:space="preserve">  </w:t>
    </w:r>
    <w:r>
      <w:rPr>
        <w:rFonts w:hint="default"/>
        <w:sz w:val="16"/>
        <w:szCs w:val="18"/>
        <w:lang w:val="ro-RO"/>
      </w:rPr>
      <w:t xml:space="preserve">  </w:t>
    </w:r>
    <w:r>
      <w:rPr>
        <w:sz w:val="16"/>
        <w:szCs w:val="18"/>
        <w:lang w:val="en-US"/>
      </w:rPr>
      <w:t>Str. Nicolae Titulescu,  nr. 43,  jud. Hunedoara</w:t>
    </w:r>
  </w:p>
  <w:p>
    <w:pPr>
      <w:pStyle w:val="4"/>
      <w:tabs>
        <w:tab w:val="center" w:pos="4320"/>
        <w:tab w:val="right" w:pos="8640"/>
        <w:tab w:val="clear" w:pos="4153"/>
        <w:tab w:val="clear" w:pos="8306"/>
      </w:tabs>
      <w:jc w:val="right"/>
      <w:rPr>
        <w:sz w:val="16"/>
        <w:szCs w:val="18"/>
        <w:lang w:val="en-US"/>
      </w:rPr>
    </w:pPr>
    <w:r>
      <w:rPr>
        <w:sz w:val="16"/>
        <w:szCs w:val="18"/>
        <w:lang w:val="en-US"/>
      </w:rPr>
      <w:t xml:space="preserve">Tel:  +4 (0) 254-570525  Fax:   +4 (0) 254570525, </w:t>
    </w:r>
  </w:p>
  <w:p>
    <w:pPr>
      <w:pStyle w:val="4"/>
      <w:tabs>
        <w:tab w:val="center" w:pos="4320"/>
        <w:tab w:val="right" w:pos="8640"/>
        <w:tab w:val="clear" w:pos="4153"/>
        <w:tab w:val="clear" w:pos="8306"/>
      </w:tabs>
      <w:jc w:val="right"/>
    </w:pPr>
    <w:r>
      <w:rPr>
        <w:rFonts w:ascii="Arial Narrow" w:hAnsi="Arial Narrow"/>
        <w:sz w:val="18"/>
        <w:szCs w:val="18"/>
      </w:rPr>
      <w:t xml:space="preserve">e-mail: </w:t>
    </w:r>
    <w:r>
      <w:fldChar w:fldCharType="begin"/>
    </w:r>
    <w:r>
      <w:instrText xml:space="preserve"> HYPERLINK "mailto:liceul_vulcan@yahoo.com" </w:instrText>
    </w:r>
    <w:r>
      <w:fldChar w:fldCharType="separate"/>
    </w:r>
    <w:r>
      <w:rPr>
        <w:rStyle w:val="6"/>
        <w:rFonts w:ascii="Arial Narrow" w:hAnsi="Arial Narrow"/>
        <w:sz w:val="18"/>
        <w:szCs w:val="18"/>
      </w:rPr>
      <w:t>liceul_vulcan@yahoo.com</w:t>
    </w:r>
    <w:r>
      <w:rPr>
        <w:rStyle w:val="6"/>
        <w:rFonts w:ascii="Arial Narrow" w:hAnsi="Arial Narrow"/>
        <w:sz w:val="18"/>
        <w:szCs w:val="18"/>
      </w:rPr>
      <w:fldChar w:fldCharType="end"/>
    </w:r>
    <w:r>
      <w:rPr>
        <w:rFonts w:ascii="Arial Narrow" w:hAnsi="Arial Narrow"/>
        <w:sz w:val="18"/>
        <w:szCs w:val="18"/>
      </w:rPr>
      <w:t xml:space="preserve"> , website : </w:t>
    </w:r>
    <w:r>
      <w:rPr>
        <w:rFonts w:ascii="Arial Narrow" w:hAnsi="Arial Narrow"/>
        <w:color w:val="0070C0"/>
        <w:sz w:val="18"/>
        <w:szCs w:val="18"/>
      </w:rPr>
      <w:t>http://mihaiviteazuvulcan.ro/</w:t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1382" w:tblpY="498"/>
      <w:tblOverlap w:val="never"/>
      <w:tblW w:w="8829" w:type="dxa"/>
      <w:tblInd w:w="0" w:type="dxa"/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086"/>
      <w:gridCol w:w="1592"/>
      <w:gridCol w:w="1107"/>
      <w:gridCol w:w="2080"/>
      <w:gridCol w:w="1043"/>
      <w:gridCol w:w="192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55" w:hRule="atLeast"/>
      </w:trPr>
      <w:tc>
        <w:tcPr>
          <w:tcW w:w="240" w:type="dxa"/>
          <w:vMerge w:val="restart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</w:pPr>
          <w:r>
            <w:rPr>
              <w:lang w:val="ro-RO" w:eastAsia="ro-RO"/>
            </w:rPr>
            <w:drawing>
              <wp:inline distT="0" distB="0" distL="0" distR="0">
                <wp:extent cx="542925" cy="542925"/>
                <wp:effectExtent l="0" t="0" r="9525" b="9525"/>
                <wp:docPr id="2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66" w:type="dxa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  <w:jc w:val="center"/>
            <w:rPr>
              <w:lang w:val="ro-RO"/>
            </w:rPr>
          </w:pPr>
          <w:r>
            <w:t xml:space="preserve">MINISTERUL </w:t>
          </w:r>
        </w:p>
      </w:tc>
      <w:tc>
        <w:tcPr>
          <w:tcW w:w="1174" w:type="dxa"/>
          <w:vMerge w:val="restart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  <w:jc w:val="center"/>
          </w:pPr>
          <w:r>
            <w:rPr>
              <w:rFonts w:hint="default" w:ascii="Arial" w:hAnsi="Arial" w:eastAsia="Arial" w:cs="Arial"/>
              <w:i w:val="0"/>
              <w:iCs w:val="0"/>
              <w:caps w:val="0"/>
              <w:color w:val="auto"/>
              <w:spacing w:val="0"/>
              <w:sz w:val="21"/>
              <w:szCs w:val="21"/>
              <w:u w:val="none"/>
              <w:shd w:val="clear" w:fill="FFFFFF"/>
            </w:rPr>
            <w:drawing>
              <wp:inline distT="0" distB="0" distL="114300" distR="114300">
                <wp:extent cx="477520" cy="447675"/>
                <wp:effectExtent l="0" t="0" r="17780" b="9525"/>
                <wp:docPr id="3" name="Picture 1" descr="IMG_256">
                  <a:hlinkClick xmlns:a="http://schemas.openxmlformats.org/drawingml/2006/main" r:id="rId2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1" descr="IMG_256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752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25" w:type="dxa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  <w:jc w:val="center"/>
            <w:rPr>
              <w:rFonts w:hint="default"/>
              <w:lang w:val="ro-RO"/>
            </w:rPr>
          </w:pPr>
          <w:r>
            <w:rPr>
              <w:rFonts w:hint="default"/>
              <w:lang w:val="ro-RO"/>
            </w:rPr>
            <w:t>INSPECTORATUL</w:t>
          </w:r>
        </w:p>
      </w:tc>
      <w:tc>
        <w:tcPr>
          <w:tcW w:w="1071" w:type="dxa"/>
          <w:vMerge w:val="restart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  <w:jc w:val="center"/>
          </w:pPr>
          <w:r>
            <w:rPr>
              <w:lang w:val="ro-RO" w:eastAsia="ro-RO"/>
            </w:rPr>
            <w:drawing>
              <wp:inline distT="0" distB="0" distL="0" distR="0">
                <wp:extent cx="485775" cy="5810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57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53" w:type="dxa"/>
          <w:shd w:val="clear" w:color="auto" w:fill="auto"/>
          <w:vAlign w:val="top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  <w:jc w:val="center"/>
          </w:pPr>
          <w:r>
            <w:t>LICEUL TEHNOLOGIC</w:t>
          </w:r>
        </w:p>
      </w:tc>
    </w:tr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06" w:hRule="atLeast"/>
      </w:trPr>
      <w:tc>
        <w:tcPr>
          <w:tcW w:w="240" w:type="dxa"/>
          <w:vMerge w:val="continue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</w:pPr>
        </w:p>
      </w:tc>
      <w:tc>
        <w:tcPr>
          <w:tcW w:w="1766" w:type="dxa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  <w:jc w:val="center"/>
          </w:pPr>
          <w:r>
            <w:t>EDUCA</w:t>
          </w:r>
          <w:r>
            <w:rPr>
              <w:lang w:val="ro-RO"/>
            </w:rPr>
            <w:t>ŢIEI</w:t>
          </w:r>
        </w:p>
      </w:tc>
      <w:tc>
        <w:tcPr>
          <w:tcW w:w="1174" w:type="dxa"/>
          <w:vMerge w:val="continue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  <w:jc w:val="center"/>
          </w:pPr>
        </w:p>
      </w:tc>
      <w:tc>
        <w:tcPr>
          <w:tcW w:w="2325" w:type="dxa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  <w:jc w:val="center"/>
            <w:rPr>
              <w:rFonts w:hint="default"/>
              <w:lang w:val="ro-RO"/>
            </w:rPr>
          </w:pPr>
          <w:r>
            <w:rPr>
              <w:rFonts w:hint="default"/>
              <w:lang w:val="ro-RO"/>
            </w:rPr>
            <w:t>ŞCOLAR JUDEŢEAN</w:t>
          </w:r>
        </w:p>
      </w:tc>
      <w:tc>
        <w:tcPr>
          <w:tcW w:w="1071" w:type="dxa"/>
          <w:vMerge w:val="continue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  <w:jc w:val="center"/>
          </w:pPr>
        </w:p>
      </w:tc>
      <w:tc>
        <w:tcPr>
          <w:tcW w:w="2253" w:type="dxa"/>
          <w:shd w:val="clear" w:color="auto" w:fill="auto"/>
          <w:vAlign w:val="top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  <w:jc w:val="center"/>
          </w:pPr>
          <w:r>
            <w:t>,,MIHAI VITEAZU”</w:t>
          </w:r>
        </w:p>
      </w:tc>
    </w:tr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320" w:hRule="atLeast"/>
      </w:trPr>
      <w:tc>
        <w:tcPr>
          <w:tcW w:w="240" w:type="dxa"/>
          <w:vMerge w:val="continue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</w:pPr>
        </w:p>
      </w:tc>
      <w:tc>
        <w:tcPr>
          <w:tcW w:w="1766" w:type="dxa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</w:pPr>
        </w:p>
      </w:tc>
      <w:tc>
        <w:tcPr>
          <w:tcW w:w="1174" w:type="dxa"/>
          <w:vMerge w:val="continue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</w:pPr>
        </w:p>
      </w:tc>
      <w:tc>
        <w:tcPr>
          <w:tcW w:w="2325" w:type="dxa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  <w:jc w:val="center"/>
            <w:rPr>
              <w:rFonts w:hint="default"/>
              <w:lang w:val="ro-RO"/>
            </w:rPr>
          </w:pPr>
          <w:r>
            <w:rPr>
              <w:rFonts w:hint="default"/>
              <w:lang w:val="ro-RO"/>
            </w:rPr>
            <w:t>HUNEDOARA</w:t>
          </w:r>
        </w:p>
      </w:tc>
      <w:tc>
        <w:tcPr>
          <w:tcW w:w="1071" w:type="dxa"/>
          <w:vMerge w:val="continue"/>
          <w:shd w:val="clear" w:color="auto" w:fill="auto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</w:pPr>
        </w:p>
      </w:tc>
      <w:tc>
        <w:tcPr>
          <w:tcW w:w="2253" w:type="dxa"/>
          <w:shd w:val="clear" w:color="auto" w:fill="auto"/>
          <w:vAlign w:val="top"/>
        </w:tcPr>
        <w:p>
          <w:pPr>
            <w:pStyle w:val="5"/>
            <w:tabs>
              <w:tab w:val="center" w:pos="4320"/>
              <w:tab w:val="right" w:pos="8640"/>
              <w:tab w:val="clear" w:pos="4153"/>
              <w:tab w:val="clear" w:pos="8306"/>
            </w:tabs>
            <w:jc w:val="center"/>
          </w:pPr>
          <w:r>
            <w:t>VULCAN</w:t>
          </w:r>
        </w:p>
      </w:tc>
    </w:tr>
  </w:tbl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1C6092"/>
    <w:multiLevelType w:val="multilevel"/>
    <w:tmpl w:val="5C1C6092"/>
    <w:lvl w:ilvl="0" w:tentative="0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">
    <w:nsid w:val="7B5D611C"/>
    <w:multiLevelType w:val="multilevel"/>
    <w:tmpl w:val="7B5D611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3F60FC"/>
    <w:rsid w:val="1ABF4EA5"/>
    <w:rsid w:val="2B3F60FC"/>
    <w:rsid w:val="3B2649E8"/>
    <w:rsid w:val="3FE96C89"/>
    <w:rsid w:val="52D43B44"/>
    <w:rsid w:val="5BA955A0"/>
    <w:rsid w:val="5C3A484E"/>
    <w:rsid w:val="5C9A25C2"/>
    <w:rsid w:val="5CC83181"/>
    <w:rsid w:val="6A6E1AF1"/>
    <w:rsid w:val="76E2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GB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6">
    <w:name w:val="Hyperlink"/>
    <w:qFormat/>
    <w:uiPriority w:val="0"/>
    <w:rPr>
      <w:color w:val="0000FF"/>
      <w:u w:val="single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3.jpeg"/><Relationship Id="rId3" Type="http://schemas.openxmlformats.org/officeDocument/2006/relationships/image" Target="media/image2.png"/><Relationship Id="rId2" Type="http://schemas.openxmlformats.org/officeDocument/2006/relationships/hyperlink" Target="http://isj.hd.edu.ro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2022-11-23T06:53:00Z</dcterms:created>
  <dc:creator>HP</dc:creator>
  <cp:lastModifiedBy>HP</cp:lastModifiedBy>
  <cp:lastPrinted>2023-06-08T08:53:29Z</cp:lastPrinted>
  <dcterms:modified xsi:type="dcterms:W3CDTF">2023-06-08T08:53:32Z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A86999C087FE4E6C8F195B336151DBFB</vt:lpwstr>
  </property>
</Properties>
</file>