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line="360" w:lineRule="auto"/>
        <w:jc w:val="center"/>
        <w:rPr>
          <w:rFonts w:ascii="Times New Roman" w:hAnsi="Times New Roman" w:eastAsia="MyriadPro-Regular"/>
          <w:b/>
        </w:rPr>
      </w:pPr>
      <w:r>
        <w:rPr>
          <w:rFonts w:ascii="Times New Roman" w:hAnsi="Times New Roman" w:eastAsia="MyriadPro-Regular"/>
          <w:b/>
        </w:rPr>
        <w:t>FI</w:t>
      </w:r>
      <w:r>
        <w:rPr>
          <w:rFonts w:ascii="Cambria Math" w:hAnsi="Cambria Math" w:eastAsia="MyriadPro-Regular" w:cs="Cambria Math"/>
          <w:b/>
        </w:rPr>
        <w:t>Ș</w:t>
      </w:r>
      <w:r>
        <w:rPr>
          <w:rFonts w:ascii="Times New Roman" w:hAnsi="Times New Roman" w:eastAsia="MyriadPro-Regular"/>
          <w:b/>
        </w:rPr>
        <w:t>A DE AUTOEVALUARE A PROFILULUI DE COMPETEN</w:t>
      </w:r>
      <w:r>
        <w:rPr>
          <w:rFonts w:ascii="Cambria Math" w:hAnsi="Cambria Math" w:eastAsia="MyriadPro-Regular" w:cs="Cambria Math"/>
          <w:b/>
        </w:rPr>
        <w:t>Ț</w:t>
      </w:r>
      <w:r>
        <w:rPr>
          <w:rFonts w:ascii="Times New Roman" w:hAnsi="Times New Roman" w:eastAsia="MyriadPro-Regular"/>
          <w:b/>
        </w:rPr>
        <w:t>E</w:t>
      </w:r>
    </w:p>
    <w:p>
      <w:pPr>
        <w:pStyle w:val="8"/>
        <w:shd w:val="clear" w:color="auto" w:fill="FFFFFF" w:themeFill="background1"/>
        <w:rPr>
          <w:rFonts w:ascii="Times New Roman" w:hAnsi="Times New Roman" w:eastAsia="MyriadPro-Regular"/>
          <w:b/>
          <w:i/>
        </w:rPr>
      </w:pPr>
      <w:r>
        <w:rPr>
          <w:rFonts w:ascii="Times New Roman" w:hAnsi="Times New Roman" w:eastAsia="MyriadPro-Regular"/>
          <w:b/>
          <w:i/>
        </w:rPr>
        <w:t>Reflec</w:t>
      </w:r>
      <w:r>
        <w:rPr>
          <w:rFonts w:ascii="Cambria Math" w:hAnsi="Cambria Math" w:eastAsia="MyriadPro-Regular" w:cs="Cambria Math"/>
          <w:b/>
          <w:i/>
        </w:rPr>
        <w:t>ț</w:t>
      </w:r>
      <w:r>
        <w:rPr>
          <w:rFonts w:ascii="Times New Roman" w:hAnsi="Times New Roman" w:eastAsia="MyriadPro-Regular"/>
          <w:b/>
          <w:i/>
        </w:rPr>
        <w:t xml:space="preserve">ia asupra propriei practici </w:t>
      </w:r>
      <w:r>
        <w:rPr>
          <w:rFonts w:ascii="Cambria Math" w:hAnsi="Cambria Math" w:eastAsia="MyriadPro-Regular" w:cs="Cambria Math"/>
          <w:b/>
          <w:i/>
        </w:rPr>
        <w:t>ș</w:t>
      </w:r>
      <w:r>
        <w:rPr>
          <w:rFonts w:ascii="Times New Roman" w:hAnsi="Times New Roman" w:eastAsia="MyriadPro-Regular"/>
          <w:b/>
          <w:i/>
        </w:rPr>
        <w:t>i asupra rezultatelor ob</w:t>
      </w:r>
      <w:r>
        <w:rPr>
          <w:rFonts w:ascii="Cambria Math" w:hAnsi="Cambria Math" w:eastAsia="MyriadPro-Regular" w:cs="Cambria Math"/>
          <w:b/>
          <w:i/>
        </w:rPr>
        <w:t>ț</w:t>
      </w:r>
      <w:r>
        <w:rPr>
          <w:rFonts w:ascii="Times New Roman" w:hAnsi="Times New Roman" w:eastAsia="MyriadPro-Regular"/>
          <w:b/>
          <w:i/>
        </w:rPr>
        <w:t>inute reprezintă un reper important în dezvoltarea profesională. Urmări</w:t>
      </w:r>
      <w:r>
        <w:rPr>
          <w:rFonts w:ascii="Cambria Math" w:hAnsi="Cambria Math" w:eastAsia="MyriadPro-Regular" w:cs="Cambria Math"/>
          <w:b/>
          <w:i/>
        </w:rPr>
        <w:t>ț</w:t>
      </w:r>
      <w:r>
        <w:rPr>
          <w:rFonts w:ascii="Times New Roman" w:hAnsi="Times New Roman" w:eastAsia="MyriadPro-Regular"/>
          <w:b/>
          <w:i/>
        </w:rPr>
        <w:t>i indicatorii de realizare ai competen</w:t>
      </w:r>
      <w:r>
        <w:rPr>
          <w:rFonts w:ascii="Cambria Math" w:hAnsi="Cambria Math" w:eastAsia="MyriadPro-Regular" w:cs="Cambria Math"/>
          <w:b/>
          <w:i/>
        </w:rPr>
        <w:t>ț</w:t>
      </w:r>
      <w:r>
        <w:rPr>
          <w:rFonts w:ascii="Times New Roman" w:hAnsi="Times New Roman" w:eastAsia="MyriadPro-Regular"/>
          <w:b/>
          <w:i/>
        </w:rPr>
        <w:t>elor.  În cazul în care indicatorul este realizat, puncta</w:t>
      </w:r>
      <w:r>
        <w:rPr>
          <w:rFonts w:ascii="Cambria Math" w:hAnsi="Cambria Math" w:eastAsia="MyriadPro-Regular" w:cs="Cambria Math"/>
          <w:b/>
          <w:i/>
        </w:rPr>
        <w:t>ț</w:t>
      </w:r>
      <w:r>
        <w:rPr>
          <w:rFonts w:ascii="Times New Roman" w:hAnsi="Times New Roman" w:eastAsia="MyriadPro-Regular"/>
          <w:b/>
          <w:i/>
        </w:rPr>
        <w:t>i-l cu 1 p.</w:t>
      </w:r>
    </w:p>
    <w:tbl>
      <w:tblPr>
        <w:tblStyle w:val="7"/>
        <w:tblW w:w="152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67"/>
        <w:gridCol w:w="3242"/>
        <w:gridCol w:w="7419"/>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67" w:type="dxa"/>
            <w:shd w:val="clear" w:color="auto" w:fill="FFFFFF" w:themeFill="background1"/>
          </w:tcPr>
          <w:p>
            <w:pPr>
              <w:pStyle w:val="8"/>
              <w:shd w:val="clear" w:color="auto" w:fill="FFFFFF" w:themeFill="background1"/>
              <w:tabs>
                <w:tab w:val="left" w:pos="90"/>
              </w:tabs>
              <w:ind w:left="720"/>
              <w:rPr>
                <w:rFonts w:ascii="Times New Roman" w:hAnsi="Times New Roman" w:eastAsia="ArialMT"/>
                <w:b/>
                <w:sz w:val="20"/>
              </w:rPr>
            </w:pPr>
            <w:r>
              <w:rPr>
                <w:rFonts w:ascii="Times New Roman" w:hAnsi="Times New Roman" w:eastAsia="ArialMT"/>
                <w:b/>
                <w:sz w:val="20"/>
              </w:rPr>
              <w:t xml:space="preserve">DOMENIU </w:t>
            </w:r>
          </w:p>
        </w:tc>
        <w:tc>
          <w:tcPr>
            <w:tcW w:w="3418" w:type="dxa"/>
            <w:shd w:val="clear" w:color="auto" w:fill="FFFFFF" w:themeFill="background1"/>
          </w:tcPr>
          <w:p>
            <w:pPr>
              <w:pStyle w:val="8"/>
              <w:shd w:val="clear" w:color="auto" w:fill="FFFFFF" w:themeFill="background1"/>
              <w:tabs>
                <w:tab w:val="left" w:pos="90"/>
              </w:tabs>
              <w:jc w:val="both"/>
              <w:rPr>
                <w:rFonts w:ascii="Times New Roman" w:hAnsi="Times New Roman" w:eastAsia="ArialMT"/>
                <w:b/>
                <w:sz w:val="20"/>
              </w:rPr>
            </w:pPr>
            <w:r>
              <w:rPr>
                <w:rFonts w:ascii="Times New Roman" w:hAnsi="Times New Roman" w:eastAsia="ArialMT"/>
                <w:b/>
                <w:sz w:val="20"/>
              </w:rPr>
              <w:t>COMPETEN</w:t>
            </w:r>
            <w:r>
              <w:rPr>
                <w:rFonts w:ascii="Cambria Math" w:hAnsi="Cambria Math" w:eastAsia="ArialMT" w:cs="Cambria Math"/>
                <w:b/>
                <w:sz w:val="20"/>
              </w:rPr>
              <w:t>Ț</w:t>
            </w:r>
            <w:r>
              <w:rPr>
                <w:rFonts w:ascii="Times New Roman" w:hAnsi="Times New Roman" w:eastAsia="ArialMT"/>
                <w:b/>
                <w:sz w:val="20"/>
              </w:rPr>
              <w:t>A</w:t>
            </w:r>
          </w:p>
        </w:tc>
        <w:tc>
          <w:tcPr>
            <w:tcW w:w="8105" w:type="dxa"/>
            <w:shd w:val="clear" w:color="auto" w:fill="FFFFFF" w:themeFill="background1"/>
          </w:tcPr>
          <w:p>
            <w:pPr>
              <w:pStyle w:val="8"/>
              <w:shd w:val="clear" w:color="auto" w:fill="FFFFFF" w:themeFill="background1"/>
              <w:tabs>
                <w:tab w:val="left" w:pos="90"/>
              </w:tabs>
              <w:jc w:val="both"/>
              <w:rPr>
                <w:rFonts w:ascii="Times New Roman" w:hAnsi="Times New Roman" w:eastAsia="ArialMT"/>
                <w:b/>
                <w:sz w:val="20"/>
              </w:rPr>
            </w:pPr>
            <w:r>
              <w:rPr>
                <w:rFonts w:ascii="Times New Roman" w:hAnsi="Times New Roman" w:eastAsia="ArialMT"/>
                <w:b/>
                <w:sz w:val="20"/>
              </w:rPr>
              <w:t>INDICATORI</w:t>
            </w:r>
          </w:p>
        </w:tc>
        <w:tc>
          <w:tcPr>
            <w:tcW w:w="715" w:type="dxa"/>
            <w:shd w:val="clear" w:color="auto" w:fill="FFFFFF" w:themeFill="background1"/>
          </w:tcPr>
          <w:p>
            <w:pPr>
              <w:pStyle w:val="8"/>
              <w:shd w:val="clear" w:color="auto" w:fill="FFFFFF" w:themeFill="background1"/>
              <w:tabs>
                <w:tab w:val="left" w:pos="90"/>
              </w:tabs>
              <w:jc w:val="both"/>
              <w:rPr>
                <w:rFonts w:ascii="Times New Roman" w:hAnsi="Times New Roman" w:eastAsia="ArialMT"/>
                <w:b/>
                <w:sz w:val="16"/>
              </w:rPr>
            </w:pPr>
            <w:r>
              <w:rPr>
                <w:rFonts w:ascii="Times New Roman" w:hAnsi="Times New Roman" w:eastAsia="ArialMT"/>
                <w:b/>
                <w:sz w:val="16"/>
              </w:rPr>
              <w:t>AUTOEVALUARE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2967" w:type="dxa"/>
            <w:vMerge w:val="restart"/>
            <w:shd w:val="clear" w:color="auto" w:fill="C00000"/>
          </w:tcPr>
          <w:p>
            <w:pPr>
              <w:pStyle w:val="8"/>
              <w:tabs>
                <w:tab w:val="left" w:pos="90"/>
              </w:tabs>
              <w:ind w:left="90"/>
              <w:rPr>
                <w:rFonts w:ascii="Times New Roman" w:hAnsi="Times New Roman" w:eastAsia="ArialMT"/>
                <w:b/>
                <w:sz w:val="28"/>
                <w:szCs w:val="28"/>
              </w:rPr>
            </w:pPr>
            <w:r>
              <w:rPr>
                <w:rFonts w:ascii="Times New Roman" w:hAnsi="Times New Roman" w:eastAsia="ArialMT"/>
                <w:b/>
                <w:sz w:val="28"/>
                <w:szCs w:val="28"/>
              </w:rPr>
              <w:t>A. SPECIFICUL ÎNVĂŢĂMÂNTULUI PRIMAR</w:t>
            </w: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p>
            <w:pPr>
              <w:pStyle w:val="8"/>
              <w:rPr>
                <w:rFonts w:ascii="Times New Roman" w:hAnsi="Times New Roman" w:eastAsia="MyriadPro-Regular"/>
                <w:b/>
                <w:i/>
                <w:sz w:val="28"/>
                <w:szCs w:val="28"/>
              </w:rPr>
            </w:pPr>
          </w:p>
        </w:tc>
        <w:tc>
          <w:tcPr>
            <w:tcW w:w="3418" w:type="dxa"/>
            <w:vMerge w:val="restart"/>
          </w:tcPr>
          <w:p>
            <w:pPr>
              <w:pStyle w:val="8"/>
              <w:jc w:val="both"/>
              <w:rPr>
                <w:rFonts w:ascii="Times New Roman" w:hAnsi="Times New Roman" w:eastAsia="MyriadPro-Regular"/>
              </w:rPr>
            </w:pPr>
            <w:r>
              <w:rPr>
                <w:rFonts w:ascii="Times New Roman" w:hAnsi="Times New Roman" w:eastAsia="MyriadPro-Regular"/>
                <w:b/>
                <w:i/>
                <w:sz w:val="20"/>
              </w:rPr>
              <w:t>Competenţa A.1.</w:t>
            </w:r>
            <w:r>
              <w:rPr>
                <w:rFonts w:ascii="Times New Roman" w:hAnsi="Times New Roman" w:eastAsia="MyriadPro-Regular"/>
                <w:b/>
                <w:sz w:val="20"/>
              </w:rPr>
              <w:t>: răspunde necesităţilor unice de învăţare şi dezvoltare ale elevului şi asigură susţinerea necesară pentru ca toţi elevii să-şi realizeze întregul potenţial</w:t>
            </w: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Recunoaşte unicitatea fiecărui elev şi creează oportunităţi de a progresa, interacţionând frecvent cu fiecare şi manifestând afecţiune, interes şi respect.</w:t>
            </w:r>
          </w:p>
        </w:tc>
        <w:tc>
          <w:tcPr>
            <w:tcW w:w="715" w:type="dxa"/>
            <w:tcBorders>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2967" w:type="dxa"/>
            <w:vMerge w:val="continue"/>
            <w:shd w:val="clear" w:color="auto" w:fill="C00000"/>
            <w:vAlign w:val="center"/>
          </w:tcPr>
          <w:p>
            <w:pPr>
              <w:pStyle w:val="8"/>
              <w:numPr>
                <w:ilvl w:val="0"/>
                <w:numId w:val="2"/>
              </w:numPr>
              <w:tabs>
                <w:tab w:val="left" w:pos="90"/>
              </w:tabs>
              <w:ind w:left="90" w:firstLine="0"/>
              <w:rPr>
                <w:rFonts w:ascii="Times New Roman" w:hAnsi="Times New Roman" w:eastAsia="ArialMT"/>
                <w:b/>
                <w:sz w:val="28"/>
                <w:szCs w:val="28"/>
              </w:rPr>
            </w:pPr>
          </w:p>
        </w:tc>
        <w:tc>
          <w:tcPr>
            <w:tcW w:w="3418" w:type="dxa"/>
            <w:vMerge w:val="continue"/>
          </w:tcPr>
          <w:p>
            <w:pPr>
              <w:pStyle w:val="8"/>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Respectă interesele şi nevoile de dezvoltare ale elevului şi oferă oportunităţi pentru exprimarea lor.</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 w:hRule="atLeast"/>
        </w:trPr>
        <w:tc>
          <w:tcPr>
            <w:tcW w:w="2967" w:type="dxa"/>
            <w:vMerge w:val="continue"/>
            <w:shd w:val="clear" w:color="auto" w:fill="C00000"/>
            <w:vAlign w:val="center"/>
          </w:tcPr>
          <w:p>
            <w:pPr>
              <w:pStyle w:val="8"/>
              <w:numPr>
                <w:ilvl w:val="0"/>
                <w:numId w:val="2"/>
              </w:numPr>
              <w:tabs>
                <w:tab w:val="left" w:pos="90"/>
              </w:tabs>
              <w:ind w:left="90" w:firstLine="0"/>
              <w:rPr>
                <w:rFonts w:ascii="Times New Roman" w:hAnsi="Times New Roman" w:eastAsia="ArialMT"/>
                <w:b/>
                <w:sz w:val="28"/>
                <w:szCs w:val="28"/>
              </w:rPr>
            </w:pPr>
          </w:p>
        </w:tc>
        <w:tc>
          <w:tcPr>
            <w:tcW w:w="3418" w:type="dxa"/>
            <w:vMerge w:val="continue"/>
          </w:tcPr>
          <w:p>
            <w:pPr>
              <w:pStyle w:val="8"/>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Respectă ritmul individual corespunzător dezvoltării fiecărui elev.</w:t>
            </w:r>
          </w:p>
        </w:tc>
        <w:tc>
          <w:tcPr>
            <w:tcW w:w="715" w:type="dxa"/>
            <w:tcBorders>
              <w:top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restart"/>
          </w:tcPr>
          <w:p>
            <w:pPr>
              <w:pStyle w:val="8"/>
              <w:numPr>
                <w:ilvl w:val="0"/>
                <w:numId w:val="3"/>
              </w:numPr>
              <w:tabs>
                <w:tab w:val="left" w:pos="90"/>
              </w:tabs>
              <w:ind w:left="0" w:hanging="27"/>
              <w:jc w:val="both"/>
              <w:rPr>
                <w:rFonts w:ascii="Times New Roman" w:hAnsi="Times New Roman" w:eastAsia="MyriadPro-Regular"/>
                <w:b/>
                <w:sz w:val="20"/>
              </w:rPr>
            </w:pPr>
            <w:r>
              <w:rPr>
                <w:rFonts w:ascii="Times New Roman" w:hAnsi="Times New Roman" w:eastAsia="MyriadPro-Regular"/>
                <w:b/>
                <w:i/>
                <w:sz w:val="20"/>
              </w:rPr>
              <w:t>Competenţa A.2.</w:t>
            </w:r>
            <w:r>
              <w:rPr>
                <w:rFonts w:ascii="Times New Roman" w:hAnsi="Times New Roman" w:eastAsia="MyriadPro-Regular"/>
                <w:b/>
                <w:sz w:val="20"/>
              </w:rPr>
              <w:t>: Profesorul pentru învăţământul primar abordează dezvoltarea elevului în mod integrat, asigurând în egală măsură dezvoltarea acestuia pe plan cognitiv, socio-emoţional şi fizic.</w:t>
            </w:r>
          </w:p>
          <w:p>
            <w:pPr>
              <w:pStyle w:val="8"/>
              <w:tabs>
                <w:tab w:val="left" w:pos="90"/>
              </w:tabs>
              <w:jc w:val="both"/>
              <w:rPr>
                <w:rFonts w:ascii="Times New Roman" w:hAnsi="Times New Roman" w:eastAsia="MyriadPro-Regular"/>
                <w:b/>
                <w:i/>
                <w:sz w:val="20"/>
              </w:rPr>
            </w:pP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Recunoaşte interdependenţa domeniilor de dezvoltare a elevilor, prin acordarea unei atenţii egale, pentru fiecare dintre ele, în proiectarea activităţilor curente.</w:t>
            </w:r>
          </w:p>
        </w:tc>
        <w:tc>
          <w:tcPr>
            <w:tcW w:w="715" w:type="dxa"/>
            <w:tcBorders>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Propune elevilor activităţi de învăţare cu caracter integrat, care le solicită dezvoltarea sub toate aspectele.</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Utilizează orice moment al zilei de şcoală pentru a realiza integrarea cunoştinţelor, a deprinderilor şi abilităţilor dobândite.</w:t>
            </w:r>
          </w:p>
        </w:tc>
        <w:tc>
          <w:tcPr>
            <w:tcW w:w="715" w:type="dxa"/>
            <w:tcBorders>
              <w:top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restart"/>
          </w:tcPr>
          <w:p>
            <w:pPr>
              <w:pStyle w:val="8"/>
              <w:numPr>
                <w:ilvl w:val="0"/>
                <w:numId w:val="3"/>
              </w:numPr>
              <w:tabs>
                <w:tab w:val="left" w:pos="90"/>
              </w:tabs>
              <w:ind w:left="0" w:hanging="27"/>
              <w:jc w:val="both"/>
              <w:rPr>
                <w:rFonts w:ascii="Times New Roman" w:hAnsi="Times New Roman" w:eastAsia="MyriadPro-Regular"/>
                <w:b/>
                <w:sz w:val="20"/>
              </w:rPr>
            </w:pPr>
            <w:r>
              <w:rPr>
                <w:rFonts w:ascii="Times New Roman" w:hAnsi="Times New Roman" w:eastAsia="MyriadPro-Regular"/>
                <w:b/>
                <w:i/>
                <w:sz w:val="20"/>
              </w:rPr>
              <w:t>Competenţa A.3.</w:t>
            </w:r>
            <w:r>
              <w:rPr>
                <w:rFonts w:ascii="Times New Roman" w:hAnsi="Times New Roman" w:eastAsia="MyriadPro-Regular"/>
                <w:b/>
                <w:sz w:val="20"/>
              </w:rPr>
              <w:t xml:space="preserve">: Cadrul didactic cunoaşte specificitatea procesului de învăţare a elevului de vârstă şcolară mică. </w:t>
            </w:r>
          </w:p>
          <w:p>
            <w:pPr>
              <w:pStyle w:val="8"/>
              <w:tabs>
                <w:tab w:val="left" w:pos="90"/>
              </w:tabs>
              <w:jc w:val="both"/>
              <w:rPr>
                <w:rFonts w:ascii="Times New Roman" w:hAnsi="Times New Roman" w:eastAsia="MyriadPro-Regular"/>
                <w:sz w:val="20"/>
              </w:rPr>
            </w:pP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Respectă particularităţile dezvoltării elevului pentru fiecare clasă din învăţământul primar, sub toate aspectele (cognitiv, socio-emoţional, fizic), prin toate deciziile didactice curente.</w:t>
            </w:r>
          </w:p>
        </w:tc>
        <w:tc>
          <w:tcPr>
            <w:tcW w:w="715" w:type="dxa"/>
            <w:tcBorders>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Înţelege felul în care fiecare copil îşi construieşte propria imagine a lumii şi creează oportunităţi de învăţare care reflectă această înţelegere</w:t>
            </w:r>
          </w:p>
        </w:tc>
        <w:tc>
          <w:tcPr>
            <w:tcW w:w="715" w:type="dxa"/>
            <w:tcBorders>
              <w:top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restart"/>
          </w:tcPr>
          <w:p>
            <w:pPr>
              <w:pStyle w:val="8"/>
              <w:numPr>
                <w:ilvl w:val="0"/>
                <w:numId w:val="3"/>
              </w:numPr>
              <w:tabs>
                <w:tab w:val="left" w:pos="90"/>
              </w:tabs>
              <w:ind w:left="0" w:hanging="27"/>
              <w:jc w:val="both"/>
              <w:rPr>
                <w:rFonts w:ascii="Times New Roman" w:hAnsi="Times New Roman" w:eastAsia="MyriadPro-Regular"/>
                <w:b/>
                <w:sz w:val="20"/>
              </w:rPr>
            </w:pPr>
            <w:r>
              <w:rPr>
                <w:rFonts w:ascii="Times New Roman" w:hAnsi="Times New Roman" w:eastAsia="MyriadPro-Regular"/>
                <w:b/>
                <w:i/>
                <w:sz w:val="20"/>
              </w:rPr>
              <w:t>Competenţa A.4.</w:t>
            </w:r>
            <w:r>
              <w:rPr>
                <w:rFonts w:ascii="Times New Roman" w:hAnsi="Times New Roman" w:eastAsia="MyriadPro-Regular"/>
                <w:b/>
                <w:sz w:val="20"/>
              </w:rPr>
              <w:t>: Profesorul pentru învăţământul primar promovează incluziunea socială şi toleranţa, oferind tuturor elevilor oportunităţi egale de dezvoltare şi învăţare, respectând valorile bazate pe drepturile omului şi principiile unei societăţi democratice deschise.</w:t>
            </w:r>
          </w:p>
          <w:p>
            <w:pPr>
              <w:pStyle w:val="8"/>
              <w:tabs>
                <w:tab w:val="left" w:pos="90"/>
              </w:tabs>
              <w:jc w:val="both"/>
              <w:rPr>
                <w:rFonts w:ascii="Times New Roman" w:hAnsi="Times New Roman" w:eastAsia="MyriadPro-Regular"/>
                <w:b/>
                <w:i/>
                <w:sz w:val="20"/>
              </w:rPr>
            </w:pPr>
          </w:p>
        </w:tc>
        <w:tc>
          <w:tcPr>
            <w:tcW w:w="8105" w:type="dxa"/>
            <w:tcBorders>
              <w:bottom w:val="single" w:color="auto" w:sz="4" w:space="0"/>
            </w:tcBorders>
          </w:tcPr>
          <w:p>
            <w:pPr>
              <w:pStyle w:val="8"/>
              <w:tabs>
                <w:tab w:val="left" w:pos="90"/>
              </w:tabs>
              <w:ind w:hanging="27"/>
              <w:jc w:val="both"/>
              <w:rPr>
                <w:rFonts w:ascii="Times New Roman" w:hAnsi="Times New Roman" w:eastAsia="MyriadPro-Regular"/>
                <w:sz w:val="20"/>
              </w:rPr>
            </w:pPr>
            <w:r>
              <w:rPr>
                <w:rFonts w:ascii="Times New Roman" w:hAnsi="Times New Roman" w:eastAsia="MyriadPro-Bold"/>
                <w:bCs/>
                <w:sz w:val="20"/>
              </w:rPr>
              <w:t xml:space="preserve"> -</w:t>
            </w:r>
            <w:r>
              <w:rPr>
                <w:rFonts w:ascii="Times New Roman" w:hAnsi="Times New Roman" w:eastAsia="MyriadPro-Regular"/>
                <w:sz w:val="20"/>
              </w:rPr>
              <w:t>Promovează respectul pentru diversitatea datorată sexului, rasei, religiei, etniei, culturii, limbii, structurii familiei, nivelului social-economic, vârstei şi abilităţilor.</w:t>
            </w:r>
          </w:p>
        </w:tc>
        <w:tc>
          <w:tcPr>
            <w:tcW w:w="715" w:type="dxa"/>
            <w:tcBorders>
              <w:bottom w:val="single" w:color="auto" w:sz="4" w:space="0"/>
            </w:tcBorders>
          </w:tcPr>
          <w:p>
            <w:pPr>
              <w:pStyle w:val="8"/>
              <w:tabs>
                <w:tab w:val="left" w:pos="90"/>
              </w:tabs>
              <w:ind w:hanging="27"/>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Bold"/>
                <w:bCs/>
                <w:sz w:val="20"/>
              </w:rPr>
            </w:pPr>
            <w:r>
              <w:rPr>
                <w:rFonts w:ascii="Times New Roman" w:hAnsi="Times New Roman" w:eastAsia="MyriadPro-Regular"/>
                <w:sz w:val="20"/>
              </w:rPr>
              <w:t>Propune activităţi ce valorifică diversitatea copiilor şi a familiilor.</w:t>
            </w:r>
          </w:p>
        </w:tc>
        <w:tc>
          <w:tcPr>
            <w:tcW w:w="715" w:type="dxa"/>
            <w:tcBorders>
              <w:top w:val="single" w:color="auto" w:sz="4" w:space="0"/>
              <w:bottom w:val="single" w:color="auto" w:sz="4" w:space="0"/>
            </w:tcBorders>
          </w:tcPr>
          <w:p>
            <w:pPr>
              <w:pStyle w:val="8"/>
              <w:tabs>
                <w:tab w:val="left" w:pos="90"/>
              </w:tabs>
              <w:ind w:hanging="27"/>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Creează oportunităţi egale de dezvoltare elevilor cu cerinţe educaţionale speciale.</w:t>
            </w:r>
          </w:p>
        </w:tc>
        <w:tc>
          <w:tcPr>
            <w:tcW w:w="715" w:type="dxa"/>
            <w:tcBorders>
              <w:top w:val="single" w:color="auto" w:sz="4" w:space="0"/>
              <w:bottom w:val="single" w:color="auto" w:sz="4" w:space="0"/>
            </w:tcBorders>
          </w:tcPr>
          <w:p>
            <w:pPr>
              <w:pStyle w:val="8"/>
              <w:tabs>
                <w:tab w:val="left" w:pos="90"/>
              </w:tabs>
              <w:ind w:hanging="27"/>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Comunică cu toţi elevii pe un ton cald şi respectuos ce conferă încredere, confort afectiv, siguranţă şi securitate.</w:t>
            </w:r>
          </w:p>
        </w:tc>
        <w:tc>
          <w:tcPr>
            <w:tcW w:w="715" w:type="dxa"/>
            <w:tcBorders>
              <w:top w:val="single" w:color="auto" w:sz="4" w:space="0"/>
              <w:bottom w:val="single" w:color="auto" w:sz="4" w:space="0"/>
            </w:tcBorders>
          </w:tcPr>
          <w:p>
            <w:pPr>
              <w:pStyle w:val="8"/>
              <w:tabs>
                <w:tab w:val="left" w:pos="90"/>
              </w:tabs>
              <w:ind w:hanging="27"/>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2967" w:type="dxa"/>
            <w:vMerge w:val="continue"/>
            <w:shd w:val="clear" w:color="auto" w:fill="C00000"/>
          </w:tcPr>
          <w:p>
            <w:pPr>
              <w:pStyle w:val="8"/>
              <w:numPr>
                <w:ilvl w:val="0"/>
                <w:numId w:val="3"/>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3"/>
              </w:numPr>
              <w:tabs>
                <w:tab w:val="left" w:pos="90"/>
              </w:tabs>
              <w:ind w:left="0" w:hanging="27"/>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Mediază eventualele conflicte dintre elevi, cu scopul de a promova înţelegerea, respectul reciproc, acceptarea şi respectarea diversităţii.</w:t>
            </w:r>
          </w:p>
        </w:tc>
        <w:tc>
          <w:tcPr>
            <w:tcW w:w="715" w:type="dxa"/>
            <w:tcBorders>
              <w:top w:val="single" w:color="auto" w:sz="4" w:space="0"/>
            </w:tcBorders>
          </w:tcPr>
          <w:p>
            <w:pPr>
              <w:pStyle w:val="8"/>
              <w:tabs>
                <w:tab w:val="left" w:pos="90"/>
              </w:tabs>
              <w:ind w:hanging="27"/>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2967" w:type="dxa"/>
            <w:vMerge w:val="restart"/>
            <w:shd w:val="clear" w:color="auto" w:fill="E36C09" w:themeFill="accent6" w:themeFillShade="BF"/>
          </w:tcPr>
          <w:p>
            <w:pPr>
              <w:pStyle w:val="8"/>
              <w:tabs>
                <w:tab w:val="left" w:pos="227"/>
              </w:tabs>
              <w:rPr>
                <w:rFonts w:ascii="Times New Roman" w:hAnsi="Times New Roman" w:eastAsia="MyriadPro-Bold"/>
                <w:b/>
                <w:bCs/>
                <w:sz w:val="28"/>
                <w:szCs w:val="28"/>
              </w:rPr>
            </w:pPr>
            <w:r>
              <w:rPr>
                <w:rFonts w:ascii="Times New Roman" w:hAnsi="Times New Roman" w:eastAsia="MyriadPro-Bold"/>
                <w:b/>
                <w:bCs/>
                <w:sz w:val="28"/>
                <w:szCs w:val="28"/>
              </w:rPr>
              <w:t>B. PLANIFICAREA ÎNVĂŢĂRII</w:t>
            </w: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p>
            <w:pPr>
              <w:pStyle w:val="8"/>
              <w:tabs>
                <w:tab w:val="left" w:pos="227"/>
              </w:tabs>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Regular"/>
                <w:b/>
                <w:sz w:val="20"/>
              </w:rPr>
            </w:pPr>
            <w:r>
              <w:rPr>
                <w:rFonts w:ascii="Times New Roman" w:hAnsi="Times New Roman" w:eastAsia="MyriadPro-Regular"/>
                <w:b/>
                <w:i/>
                <w:sz w:val="20"/>
              </w:rPr>
              <w:t>Competenţa B.1.</w:t>
            </w:r>
            <w:r>
              <w:rPr>
                <w:rFonts w:ascii="Times New Roman" w:hAnsi="Times New Roman" w:eastAsia="MyriadPro-Regular"/>
                <w:b/>
                <w:sz w:val="20"/>
              </w:rPr>
              <w:t>: Profesorul pentru învăţământul primar realizează planificări  anuale/semestriale, proiecte ale unităţilor de învăţare/proiecte de lecţii bine structurate, echilibrate, care se bazează pe cunoaşterea dezvoltării elevului, pe o bună cunoaştere a elevilor clasei şi pe competenţele cheie corespunzătoare disciplinelor de studiu din învăţământul primar.</w:t>
            </w:r>
          </w:p>
          <w:p>
            <w:pPr>
              <w:pStyle w:val="8"/>
              <w:tabs>
                <w:tab w:val="left" w:pos="227"/>
              </w:tabs>
              <w:jc w:val="both"/>
              <w:rPr>
                <w:rFonts w:ascii="Times New Roman" w:hAnsi="Times New Roman" w:eastAsia="MyriadPro-Regular"/>
              </w:rPr>
            </w:pPr>
          </w:p>
        </w:tc>
        <w:tc>
          <w:tcPr>
            <w:tcW w:w="8105" w:type="dxa"/>
            <w:tcBorders>
              <w:bottom w:val="single" w:color="auto" w:sz="4" w:space="0"/>
            </w:tcBorders>
          </w:tcPr>
          <w:p>
            <w:pPr>
              <w:pStyle w:val="8"/>
              <w:tabs>
                <w:tab w:val="left" w:pos="227"/>
              </w:tabs>
              <w:jc w:val="both"/>
              <w:rPr>
                <w:rFonts w:ascii="Times New Roman" w:hAnsi="Times New Roman" w:eastAsia="MyriadPro-Regular"/>
                <w:sz w:val="20"/>
              </w:rPr>
            </w:pPr>
            <w:r>
              <w:rPr>
                <w:rFonts w:ascii="Times New Roman" w:hAnsi="Times New Roman" w:eastAsia="MyriadPro-Regular"/>
                <w:sz w:val="20"/>
              </w:rPr>
              <w:t>Recunoaşte importanţa unei proiectări didactice echilibrate.</w:t>
            </w:r>
          </w:p>
        </w:tc>
        <w:tc>
          <w:tcPr>
            <w:tcW w:w="715" w:type="dxa"/>
            <w:tcBorders>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2967" w:type="dxa"/>
            <w:vMerge w:val="continue"/>
            <w:shd w:val="clear" w:color="auto" w:fill="E36C09" w:themeFill="accent6" w:themeFillShade="BF"/>
          </w:tcPr>
          <w:p>
            <w:pPr>
              <w:pStyle w:val="8"/>
              <w:tabs>
                <w:tab w:val="left" w:pos="227"/>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Proiectarea unitătilor de învăţare denotă abilitatea cadrului didactic de a reflecta critic asupra obiectivelor imediate realizate, de a le corela cu obiectivele majore propuse în planificarea semestriala şi de a face ajustările necesare.</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967" w:type="dxa"/>
            <w:vMerge w:val="continue"/>
            <w:shd w:val="clear" w:color="auto" w:fill="E36C09" w:themeFill="accent6" w:themeFillShade="BF"/>
          </w:tcPr>
          <w:p>
            <w:pPr>
              <w:pStyle w:val="8"/>
              <w:tabs>
                <w:tab w:val="left" w:pos="227"/>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Proiectarea este bine structurată, dar şi suficient de flexibilă, permiţând adaptări şi modificări necesare pentru a le asigura tuturor elevilor posibilităţi optime de învăţare şi dezvoltare.</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2967" w:type="dxa"/>
            <w:vMerge w:val="continue"/>
            <w:shd w:val="clear" w:color="auto" w:fill="E36C09" w:themeFill="accent6" w:themeFillShade="BF"/>
          </w:tcPr>
          <w:p>
            <w:pPr>
              <w:pStyle w:val="8"/>
              <w:tabs>
                <w:tab w:val="left" w:pos="227"/>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Include în proiectele lecţiilor o varietate de activităţi pentru a satisface diversele nevoi, abilităţi şi stiluri de învăţare ale elevilor.</w:t>
            </w:r>
          </w:p>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Proiectarea unităţilor de învăţare/proiectul de lecţie promovează o abordare holistică asupra dezvoltării elevului şi un mod integrat de abordare a curriculumului</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2967" w:type="dxa"/>
            <w:vMerge w:val="continue"/>
            <w:shd w:val="clear" w:color="auto" w:fill="E36C09" w:themeFill="accent6" w:themeFillShade="B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Regular"/>
                <w:b/>
                <w:sz w:val="20"/>
              </w:rPr>
            </w:pPr>
            <w:r>
              <w:rPr>
                <w:rFonts w:ascii="Times New Roman" w:hAnsi="Times New Roman" w:eastAsia="MyriadPro-Regular"/>
                <w:b/>
                <w:i/>
                <w:sz w:val="20"/>
              </w:rPr>
              <w:t>Competenţa B.2.</w:t>
            </w:r>
            <w:r>
              <w:rPr>
                <w:rFonts w:ascii="Times New Roman" w:hAnsi="Times New Roman" w:eastAsia="MyriadPro-Regular"/>
                <w:b/>
                <w:sz w:val="20"/>
              </w:rPr>
              <w:t>: Profesorul pentru învăţământul primar realizează proiecte ale unităţilor de învăţare/proiecte de lecţii care reflectă abordarea integrată a curriculumului.</w:t>
            </w:r>
          </w:p>
          <w:p>
            <w:pPr>
              <w:pStyle w:val="8"/>
              <w:tabs>
                <w:tab w:val="left" w:pos="227"/>
              </w:tabs>
              <w:jc w:val="both"/>
              <w:rPr>
                <w:rFonts w:ascii="Times New Roman" w:hAnsi="Times New Roman" w:eastAsia="MyriadPro-Regular"/>
                <w:b/>
                <w:sz w:val="20"/>
              </w:rPr>
            </w:pPr>
          </w:p>
          <w:p>
            <w:pPr>
              <w:pStyle w:val="8"/>
              <w:tabs>
                <w:tab w:val="left" w:pos="227"/>
              </w:tabs>
              <w:jc w:val="both"/>
              <w:rPr>
                <w:rFonts w:ascii="Times New Roman" w:hAnsi="Times New Roman" w:eastAsia="MyriadPro-Regular"/>
                <w:b/>
                <w:sz w:val="20"/>
              </w:rPr>
            </w:pPr>
          </w:p>
          <w:p>
            <w:pPr>
              <w:pStyle w:val="8"/>
              <w:tabs>
                <w:tab w:val="left" w:pos="227"/>
              </w:tabs>
              <w:jc w:val="both"/>
              <w:rPr>
                <w:rFonts w:ascii="Times New Roman" w:hAnsi="Times New Roman" w:eastAsia="MyriadPro-Regular"/>
                <w:b/>
                <w:sz w:val="20"/>
              </w:rPr>
            </w:pPr>
          </w:p>
          <w:p>
            <w:pPr>
              <w:pStyle w:val="8"/>
              <w:tabs>
                <w:tab w:val="left" w:pos="227"/>
              </w:tabs>
              <w:jc w:val="both"/>
              <w:rPr>
                <w:rFonts w:ascii="Times New Roman" w:hAnsi="Times New Roman" w:eastAsia="MyriadPro-Regular"/>
                <w:b/>
                <w:i/>
                <w:sz w:val="20"/>
              </w:rPr>
            </w:pPr>
          </w:p>
        </w:tc>
        <w:tc>
          <w:tcPr>
            <w:tcW w:w="8105" w:type="dxa"/>
            <w:tcBorders>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Proiectează unităţi tematice în care conţinuturile sunt strâns legate între ele şi care contribuie la o învăţare semnificativă.</w:t>
            </w:r>
          </w:p>
        </w:tc>
        <w:tc>
          <w:tcPr>
            <w:tcW w:w="715" w:type="dxa"/>
            <w:tcBorders>
              <w:bottom w:val="single" w:color="auto" w:sz="4" w:space="0"/>
            </w:tcBorders>
          </w:tcPr>
          <w:p>
            <w:pPr>
              <w:pStyle w:val="8"/>
              <w:tabs>
                <w:tab w:val="left" w:pos="227"/>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trPr>
        <w:tc>
          <w:tcPr>
            <w:tcW w:w="2967" w:type="dxa"/>
            <w:vMerge w:val="continue"/>
            <w:shd w:val="clear" w:color="auto" w:fill="E36C09" w:themeFill="accent6" w:themeFillShade="B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Bold"/>
                <w:bCs/>
                <w:sz w:val="20"/>
              </w:rPr>
            </w:pPr>
            <w:r>
              <w:rPr>
                <w:rFonts w:ascii="Times New Roman" w:hAnsi="Times New Roman" w:eastAsia="MyriadPro-Regular"/>
                <w:sz w:val="20"/>
              </w:rPr>
              <w:t>Experienţele de învăţare proiectate de învăţător sunt integrate şi favorizează explorarea în mod global (şi nu fragmentat) a mai multor domenii de cunoaştere, ajutându-i pe elevi în realizarea de conexiuni intre lucruri/fenomene.</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1" w:hRule="atLeast"/>
        </w:trPr>
        <w:tc>
          <w:tcPr>
            <w:tcW w:w="2967" w:type="dxa"/>
            <w:vMerge w:val="continue"/>
            <w:shd w:val="clear" w:color="auto" w:fill="E36C09" w:themeFill="accent6" w:themeFillShade="B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Planificarea unităţilor de învăţare/proiectelor de lecţii reflectă capacitatea cadrului didactic de a respecta o succesiune logică a etapelor de desfăşurare a acestora şi de a le ajusta la vârsta, nivelul de interes şi nevoile specifice (individuale şi de grup) ale elevilor.</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5" w:hRule="atLeast"/>
        </w:trPr>
        <w:tc>
          <w:tcPr>
            <w:tcW w:w="2967" w:type="dxa"/>
            <w:vMerge w:val="continue"/>
            <w:shd w:val="clear" w:color="auto" w:fill="E36C09" w:themeFill="accent6" w:themeFillShade="B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Proiectează modalităţi de finalizare a proiectelor unităţilor de invăţare/proiectelor de lecţii care să integreze cunoştinţele interdisciplinare şi deprinderile achiziţionate, permiţând fiecărui elev să simtă plăcerea reuşitei.</w:t>
            </w:r>
          </w:p>
        </w:tc>
        <w:tc>
          <w:tcPr>
            <w:tcW w:w="715" w:type="dxa"/>
            <w:tcBorders>
              <w:top w:val="single" w:color="auto" w:sz="4" w:space="0"/>
            </w:tcBorders>
          </w:tcPr>
          <w:p>
            <w:pPr>
              <w:pStyle w:val="8"/>
              <w:tabs>
                <w:tab w:val="left" w:pos="227"/>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2967" w:type="dxa"/>
            <w:vMerge w:val="continue"/>
            <w:shd w:val="clear" w:color="auto" w:fill="E36C09" w:themeFill="accent6" w:themeFillShade="B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Regular"/>
                <w:b/>
                <w:sz w:val="20"/>
              </w:rPr>
            </w:pPr>
            <w:r>
              <w:rPr>
                <w:rFonts w:ascii="Times New Roman" w:hAnsi="Times New Roman" w:eastAsia="MyriadPro-Regular"/>
                <w:b/>
                <w:i/>
                <w:sz w:val="20"/>
              </w:rPr>
              <w:t>Competenţa B.3.</w:t>
            </w:r>
            <w:r>
              <w:rPr>
                <w:rFonts w:ascii="Times New Roman" w:hAnsi="Times New Roman" w:eastAsia="MyriadPro-Regular"/>
                <w:b/>
                <w:sz w:val="20"/>
              </w:rPr>
              <w:t>: Profesorul pentru învăţământul primar vede proiectarea activităţilor ca un proces participativ, în care sunt implicaţi elevii şi familiile lor, pentru a le oferi elevilor oportunităţi optime de dezvoltare şi învăţare.</w:t>
            </w:r>
          </w:p>
        </w:tc>
        <w:tc>
          <w:tcPr>
            <w:tcW w:w="8105" w:type="dxa"/>
            <w:tcBorders>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Este receptiv la sugestiile elevilor privind conţinuturile activităţilor de predare-învăţare-evaluare şi este capabil să-şi ajusteze proiectarea în concordanţă cu sugestiile acestora.</w:t>
            </w:r>
          </w:p>
        </w:tc>
        <w:tc>
          <w:tcPr>
            <w:tcW w:w="715" w:type="dxa"/>
            <w:tcBorders>
              <w:bottom w:val="single" w:color="auto" w:sz="4" w:space="0"/>
            </w:tcBorders>
          </w:tcPr>
          <w:p>
            <w:pPr>
              <w:pStyle w:val="8"/>
              <w:tabs>
                <w:tab w:val="left" w:pos="227"/>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2967" w:type="dxa"/>
            <w:vMerge w:val="continue"/>
            <w:shd w:val="clear" w:color="auto" w:fill="E36C09" w:themeFill="accent6" w:themeFillShade="B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Bold"/>
                <w:bCs/>
                <w:sz w:val="20"/>
              </w:rPr>
            </w:pPr>
            <w:r>
              <w:rPr>
                <w:rFonts w:ascii="Times New Roman" w:hAnsi="Times New Roman" w:eastAsia="MyriadPro-Regular"/>
                <w:sz w:val="20"/>
              </w:rPr>
              <w:t>Implică familia în planificarea CDŞ şi a altor activităţi de învăţare din clasă.</w:t>
            </w:r>
          </w:p>
        </w:tc>
        <w:tc>
          <w:tcPr>
            <w:tcW w:w="715" w:type="dxa"/>
            <w:tcBorders>
              <w:top w:val="single" w:color="auto" w:sz="4" w:space="0"/>
            </w:tcBorders>
          </w:tcPr>
          <w:p>
            <w:pPr>
              <w:pStyle w:val="8"/>
              <w:tabs>
                <w:tab w:val="left" w:pos="227"/>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1" w:hRule="atLeast"/>
        </w:trPr>
        <w:tc>
          <w:tcPr>
            <w:tcW w:w="2967" w:type="dxa"/>
            <w:vMerge w:val="restart"/>
            <w:shd w:val="clear" w:color="auto" w:fill="FFFF00"/>
          </w:tcPr>
          <w:p>
            <w:pPr>
              <w:pStyle w:val="8"/>
              <w:tabs>
                <w:tab w:val="left" w:pos="274"/>
              </w:tabs>
              <w:rPr>
                <w:rFonts w:ascii="Times New Roman" w:hAnsi="Times New Roman" w:eastAsia="MyriadPro-Bold"/>
                <w:b/>
                <w:bCs/>
                <w:sz w:val="28"/>
                <w:szCs w:val="28"/>
              </w:rPr>
            </w:pPr>
            <w:r>
              <w:rPr>
                <w:rFonts w:ascii="Times New Roman" w:hAnsi="Times New Roman" w:eastAsia="MyriadPro-Bold"/>
                <w:b/>
                <w:bCs/>
                <w:sz w:val="28"/>
                <w:szCs w:val="28"/>
              </w:rPr>
              <w:t>C. ORGANIZAREA PREDĂRII - ÎNVĂŢĂRII</w:t>
            </w: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Bold"/>
                <w:b/>
                <w:bCs/>
                <w:sz w:val="28"/>
                <w:szCs w:val="28"/>
              </w:rPr>
            </w:pPr>
          </w:p>
          <w:p>
            <w:pPr>
              <w:pStyle w:val="8"/>
              <w:tabs>
                <w:tab w:val="left" w:pos="274"/>
              </w:tabs>
              <w:rPr>
                <w:rFonts w:ascii="Times New Roman" w:hAnsi="Times New Roman" w:eastAsia="MyriadPro-Regular"/>
                <w:b/>
                <w:sz w:val="28"/>
                <w:szCs w:val="28"/>
              </w:rPr>
            </w:pPr>
            <w:bookmarkStart w:id="0" w:name="_GoBack"/>
            <w:bookmarkEnd w:id="0"/>
          </w:p>
        </w:tc>
        <w:tc>
          <w:tcPr>
            <w:tcW w:w="3418" w:type="dxa"/>
            <w:vMerge w:val="restart"/>
          </w:tcPr>
          <w:p>
            <w:pPr>
              <w:pStyle w:val="8"/>
              <w:numPr>
                <w:ilvl w:val="0"/>
                <w:numId w:val="4"/>
              </w:numPr>
              <w:tabs>
                <w:tab w:val="left" w:pos="274"/>
              </w:tabs>
              <w:ind w:left="0" w:firstLine="0"/>
              <w:jc w:val="both"/>
              <w:rPr>
                <w:rFonts w:ascii="Times New Roman" w:hAnsi="Times New Roman" w:eastAsia="MyriadPro-Bold"/>
                <w:b/>
                <w:bCs/>
                <w:sz w:val="20"/>
              </w:rPr>
            </w:pPr>
            <w:r>
              <w:rPr>
                <w:rFonts w:ascii="Times New Roman" w:hAnsi="Times New Roman" w:eastAsia="MyriadPro-Regular"/>
                <w:b/>
                <w:sz w:val="20"/>
              </w:rPr>
              <w:t>C.1. Subdomeniu: Strategii didactice</w:t>
            </w:r>
          </w:p>
          <w:p>
            <w:pPr>
              <w:pStyle w:val="8"/>
              <w:tabs>
                <w:tab w:val="left" w:pos="274"/>
              </w:tabs>
              <w:jc w:val="both"/>
              <w:rPr>
                <w:rFonts w:ascii="Times New Roman" w:hAnsi="Times New Roman" w:eastAsia="MyriadPro-Bold"/>
                <w:b/>
                <w:bCs/>
                <w:sz w:val="20"/>
              </w:rPr>
            </w:pPr>
          </w:p>
          <w:p>
            <w:pPr>
              <w:pStyle w:val="8"/>
              <w:numPr>
                <w:ilvl w:val="0"/>
                <w:numId w:val="4"/>
              </w:numPr>
              <w:tabs>
                <w:tab w:val="left" w:pos="274"/>
              </w:tabs>
              <w:ind w:left="0" w:firstLine="0"/>
              <w:jc w:val="both"/>
              <w:rPr>
                <w:rFonts w:ascii="Times New Roman" w:hAnsi="Times New Roman" w:eastAsia="MyriadPro-Bold"/>
                <w:b/>
                <w:bCs/>
                <w:sz w:val="20"/>
              </w:rPr>
            </w:pPr>
            <w:r>
              <w:rPr>
                <w:rFonts w:ascii="Times New Roman" w:hAnsi="Times New Roman" w:eastAsia="MyriadPro-Regular"/>
                <w:b/>
                <w:i/>
                <w:sz w:val="20"/>
              </w:rPr>
              <w:t xml:space="preserve"> Competenţa C.1.1.</w:t>
            </w:r>
            <w:r>
              <w:rPr>
                <w:rFonts w:ascii="Times New Roman" w:hAnsi="Times New Roman" w:eastAsia="MyriadPro-Regular"/>
                <w:b/>
                <w:sz w:val="20"/>
              </w:rPr>
              <w:t>:</w:t>
            </w:r>
            <w:r>
              <w:rPr>
                <w:rFonts w:ascii="Times New Roman" w:hAnsi="Times New Roman" w:eastAsia="MyriadPro-Regular"/>
                <w:sz w:val="20"/>
              </w:rPr>
              <w:t xml:space="preserve"> </w:t>
            </w:r>
            <w:r>
              <w:rPr>
                <w:rFonts w:ascii="Times New Roman" w:hAnsi="Times New Roman" w:eastAsia="MyriadPro-Bold"/>
                <w:b/>
                <w:bCs/>
                <w:sz w:val="20"/>
              </w:rPr>
              <w:t>Profesorul pentru învăţământul primar cunoaşte şi utilizează diverse strategii care contribuie la învăţarea activă, la construirea de către elevi a propriilor cunoştinţe, precum şi la dezvoltarea deprinderilor şi abilităţilor.</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În baza bunei cunoaşteri a elevilor şi a competenţelor cheie, selectează adecvat activităţi din spectrul larg de opţiuni: de la cele iniţiate de adult la cele iniţiate de elev, de la cele de liberă explorare la cele proiectate de cadrul didactic.</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Demonstrează înţelegerea rolului său de facilitator al învăţării elevului.</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Foloseşte interesul şi curiozitatea elevilor faţă de lumea înconjurătoare, pentru a-i antrena în explorarea unor conţinuturi noi, prin intermediul întrebărilor deschise.</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Ajută elevii să realizeze conexiuni între concepte şi deprinderi noi şi cunoştinţele anterioare (evocare şi realizare a sensurilor).</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C.1.2.</w:t>
            </w:r>
            <w:r>
              <w:rPr>
                <w:rFonts w:ascii="Times New Roman" w:hAnsi="Times New Roman" w:eastAsia="MyriadPro-Regular"/>
                <w:b/>
                <w:sz w:val="20"/>
              </w:rPr>
              <w:t xml:space="preserve">: </w:t>
            </w:r>
            <w:r>
              <w:rPr>
                <w:rFonts w:ascii="Times New Roman" w:hAnsi="Times New Roman" w:eastAsia="MyriadPro-Bold"/>
                <w:b/>
                <w:bCs/>
                <w:sz w:val="20"/>
              </w:rPr>
              <w:t xml:space="preserve">Profesorul pentru învăţământul primar </w:t>
            </w:r>
            <w:r>
              <w:rPr>
                <w:rFonts w:ascii="Times New Roman" w:hAnsi="Times New Roman" w:eastAsia="MyriadPro-Regular"/>
                <w:b/>
                <w:sz w:val="20"/>
              </w:rPr>
              <w:t>demonstrează competenţă în utilizarea jocului didactic ca formă integratoare, pentru stimularea învăţarii şi dezvoltării.</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Recunoaşte valoarea supremă a jocului didactic pentru învăţarea şi dezvoltarea elevilor, sub toate aspectele.</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Creează şi menţine situaţii care îmbogăţesc şi extind jocul ca activitate specifică vârstei/jocul didactic-ca activitate de învăţare.</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Ia permanent decizii strategice conştiente, legate de rolul său şi de rolul elevului în construirea propriei învăţări prin joc.</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C.1.3.</w:t>
            </w:r>
            <w:r>
              <w:rPr>
                <w:rFonts w:ascii="Times New Roman" w:hAnsi="Times New Roman" w:eastAsia="MyriadPro-Regular"/>
                <w:b/>
                <w:sz w:val="20"/>
              </w:rPr>
              <w:t xml:space="preserve">: </w:t>
            </w:r>
            <w:r>
              <w:rPr>
                <w:rFonts w:ascii="Times New Roman" w:hAnsi="Times New Roman" w:eastAsia="MyriadPro-Bold"/>
                <w:b/>
                <w:bCs/>
                <w:sz w:val="20"/>
              </w:rPr>
              <w:t xml:space="preserve">Profesorul pentru învăţământul primar </w:t>
            </w:r>
            <w:r>
              <w:rPr>
                <w:rFonts w:ascii="Times New Roman" w:hAnsi="Times New Roman" w:eastAsia="MyriadPro-Regular"/>
                <w:b/>
                <w:sz w:val="20"/>
              </w:rPr>
              <w:t>utilizează strategii predominant interactive.</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Creează proiecte la care elevii să lucreze în cooperare.</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Creează situaţii de învăţare în care elevii să înveţe unul de la altul.</w:t>
            </w:r>
          </w:p>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Pune la dispoziţia elevilor materiale cu caracter deschis, care stimulează dezvoltarea</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C.1.4.:</w:t>
            </w:r>
            <w:r>
              <w:rPr>
                <w:rFonts w:ascii="Times New Roman" w:hAnsi="Times New Roman" w:eastAsia="MyriadPro-Regular"/>
                <w:b/>
                <w:sz w:val="20"/>
              </w:rPr>
              <w:t xml:space="preserve"> </w:t>
            </w:r>
            <w:r>
              <w:rPr>
                <w:rFonts w:ascii="Times New Roman" w:hAnsi="Times New Roman" w:eastAsia="MyriadPro-Bold"/>
                <w:b/>
                <w:bCs/>
                <w:sz w:val="20"/>
              </w:rPr>
              <w:t>Profesorul pentru învăţământul primar</w:t>
            </w:r>
            <w:r>
              <w:rPr>
                <w:rFonts w:ascii="Times New Roman" w:hAnsi="Times New Roman" w:eastAsia="MyriadPro-Regular"/>
                <w:b/>
                <w:sz w:val="20"/>
              </w:rPr>
              <w:t xml:space="preserve"> corelează competenţele specifice disciplinelor de studiu cu conţinuturile învăţării, cu sarcinile de învăţare, cu formele de organizare a colectivului de elevi, ţinând seama de particularităţile de vârstă ale elevilor şi de experienţele de învăţare anterioare.</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Corelează competenţele specifice din programele scolare, pentru a realiza integrarea lor în lecţiile/proiectele tematice.</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Propune sarcini adecvate pentru lucrul în grup mare sau mic.</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Utilizează diverse forme de organizare a activităţii copiilor (în grup mare, grup mic, perechi, individual), potrivindu-le la obiectivele propuse şi respectând nevoile individuale şi de grup ale elevilor.</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4"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Corelează conţinuturile activităţilor cu vârsta elevilor şi cunoştinţele anterioare ale acestora.</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C.1.5.:</w:t>
            </w:r>
            <w:r>
              <w:rPr>
                <w:rFonts w:ascii="Times New Roman" w:hAnsi="Times New Roman" w:eastAsia="MyriadPro-Regular"/>
                <w:b/>
                <w:sz w:val="20"/>
              </w:rPr>
              <w:t xml:space="preserve"> </w:t>
            </w:r>
            <w:r>
              <w:rPr>
                <w:rFonts w:ascii="Times New Roman" w:hAnsi="Times New Roman" w:eastAsia="MyriadPro-Bold"/>
                <w:b/>
                <w:bCs/>
                <w:sz w:val="20"/>
              </w:rPr>
              <w:t xml:space="preserve">Profesorul pentru învăţământul primar </w:t>
            </w:r>
            <w:r>
              <w:rPr>
                <w:rFonts w:ascii="Times New Roman" w:hAnsi="Times New Roman" w:eastAsia="MyriadPro-Regular"/>
                <w:b/>
                <w:sz w:val="20"/>
              </w:rPr>
              <w:t>creează pentru elevi multiple oportunităţi de alegere şi luare a deciziilor.</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Planifică situaţii de învăţare cu caracter deschis, sarcini cu mai multe posibilităţi de realizare, materiale diverse din care să aleagă.</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Oferă elevilor posibilitatea de a face alegeri conştiente din alternativele existente şi de a-şi asuma responsabilitatea pentru alegerea făcută.</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C.1.6.:</w:t>
            </w:r>
            <w:r>
              <w:rPr>
                <w:rFonts w:ascii="Times New Roman" w:hAnsi="Times New Roman" w:eastAsia="MyriadPro-Regular"/>
                <w:b/>
                <w:sz w:val="20"/>
              </w:rPr>
              <w:t xml:space="preserve"> </w:t>
            </w:r>
            <w:r>
              <w:rPr>
                <w:rFonts w:ascii="Times New Roman" w:hAnsi="Times New Roman" w:eastAsia="MyriadPro-Bold"/>
                <w:b/>
                <w:bCs/>
                <w:sz w:val="20"/>
              </w:rPr>
              <w:t>Profesorul pentru învăţământul primar</w:t>
            </w:r>
            <w:r>
              <w:rPr>
                <w:rFonts w:ascii="Times New Roman" w:hAnsi="Times New Roman" w:eastAsia="MyriadPro-Regular"/>
                <w:b/>
                <w:sz w:val="20"/>
              </w:rPr>
              <w:t xml:space="preserve"> exploatează maximal oportunităţile de învăţare ale perioadelor de rutină şi adoptă atitudini flexibile şi creative în faţa unor momente neplanificate.</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Foloseşte rutina zilei ca sursă de învăţare semnificativă.</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4"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Recunoaşte şi exploatează oportunităţile de învăţare care apar inopinat, spontan şi care suscită interesul elevilor, pentru a le dezvolta limbajul, a învăţa noi concepte şi deprinderi.</w:t>
            </w:r>
          </w:p>
          <w:p>
            <w:pPr>
              <w:pStyle w:val="8"/>
              <w:tabs>
                <w:tab w:val="left" w:pos="227"/>
              </w:tabs>
              <w:jc w:val="both"/>
              <w:rPr>
                <w:rFonts w:ascii="Times New Roman" w:hAnsi="Times New Roman" w:eastAsia="MyriadPro-Regular"/>
                <w:sz w:val="20"/>
              </w:rPr>
            </w:pP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restart"/>
          </w:tcPr>
          <w:p>
            <w:pPr>
              <w:pStyle w:val="8"/>
              <w:tabs>
                <w:tab w:val="left" w:pos="274"/>
              </w:tabs>
              <w:jc w:val="both"/>
              <w:rPr>
                <w:rFonts w:ascii="Times New Roman" w:hAnsi="Times New Roman" w:eastAsia="MyriadPro-Bold"/>
                <w:b/>
                <w:bCs/>
                <w:sz w:val="20"/>
              </w:rPr>
            </w:pPr>
            <w:r>
              <w:rPr>
                <w:rFonts w:ascii="Times New Roman" w:hAnsi="Times New Roman" w:eastAsia="MyriadPro-Bold"/>
                <w:b/>
                <w:bCs/>
                <w:sz w:val="20"/>
              </w:rPr>
              <w:t>C.2. Subdomeniu: Mediul de învăţare</w:t>
            </w:r>
          </w:p>
          <w:p>
            <w:pPr>
              <w:pStyle w:val="8"/>
              <w:tabs>
                <w:tab w:val="left" w:pos="274"/>
              </w:tabs>
              <w:jc w:val="both"/>
              <w:rPr>
                <w:rFonts w:ascii="Times New Roman" w:hAnsi="Times New Roman" w:eastAsia="MyriadPro-Bold"/>
                <w:b/>
                <w:bCs/>
                <w:sz w:val="20"/>
              </w:rPr>
            </w:pPr>
          </w:p>
          <w:p>
            <w:pPr>
              <w:pStyle w:val="8"/>
              <w:numPr>
                <w:ilvl w:val="0"/>
                <w:numId w:val="4"/>
              </w:numPr>
              <w:tabs>
                <w:tab w:val="left" w:pos="274"/>
              </w:tabs>
              <w:ind w:left="0" w:firstLine="0"/>
              <w:jc w:val="both"/>
              <w:rPr>
                <w:rFonts w:ascii="Times New Roman" w:hAnsi="Times New Roman" w:eastAsia="MyriadPro-Regular"/>
              </w:rPr>
            </w:pPr>
            <w:r>
              <w:rPr>
                <w:rFonts w:ascii="Times New Roman" w:hAnsi="Times New Roman" w:eastAsia="MyriadPro-Regular"/>
                <w:b/>
                <w:i/>
                <w:sz w:val="20"/>
              </w:rPr>
              <w:t>Competenţa C.2.1.</w:t>
            </w:r>
            <w:r>
              <w:rPr>
                <w:rFonts w:ascii="Times New Roman" w:hAnsi="Times New Roman" w:eastAsia="MyriadPro-Regular"/>
                <w:b/>
                <w:sz w:val="20"/>
              </w:rPr>
              <w:t xml:space="preserve">: </w:t>
            </w:r>
            <w:r>
              <w:rPr>
                <w:rFonts w:ascii="Times New Roman" w:hAnsi="Times New Roman" w:eastAsia="MyriadPro-Bold"/>
                <w:b/>
                <w:bCs/>
                <w:sz w:val="20"/>
              </w:rPr>
              <w:t xml:space="preserve">Profesorul pentru învăţământul primar </w:t>
            </w:r>
            <w:r>
              <w:rPr>
                <w:rFonts w:ascii="Times New Roman" w:hAnsi="Times New Roman" w:eastAsia="MyriadPro-Regular"/>
                <w:b/>
                <w:sz w:val="20"/>
              </w:rPr>
              <w:t>înţelege impactul puternic al mediului asupra învăţării şi dezvoltării elevilor şi le asigură acestora un mediu în care fiecare să se dezvolte şi să înveţe în conformitate cu nevoile, interesele şi abilităţile sale.</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Creează un mediu fizic atractiv şi plăcut care îi ajută pe elevi să se simtă în securitate şi confortabil.</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tabs>
                <w:tab w:val="left" w:pos="274"/>
              </w:tabs>
              <w:jc w:val="both"/>
              <w:rPr>
                <w:rFonts w:ascii="Times New Roman" w:hAnsi="Times New Roman" w:eastAsia="MyriadPro-Bold"/>
                <w:b/>
                <w:bCs/>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Organizarea mediului corespunde necesităţilor diferitor grupuri de vârstă şi ale fiecărui elev în parte, precum şi necesităţilor dictate de conţinuturile studiate.</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tabs>
                <w:tab w:val="left" w:pos="274"/>
              </w:tabs>
              <w:jc w:val="both"/>
              <w:rPr>
                <w:rFonts w:ascii="Times New Roman" w:hAnsi="Times New Roman" w:eastAsia="MyriadPro-Bold"/>
                <w:b/>
                <w:bCs/>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Spaţiul fizic pregătit de educator facilitează managementul grupei de copii şi permite utilizarea diverselor forme de organizare: individual, perechi, grup mic, grup mare.</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tabs>
                <w:tab w:val="left" w:pos="274"/>
              </w:tabs>
              <w:jc w:val="both"/>
              <w:rPr>
                <w:rFonts w:ascii="Times New Roman" w:hAnsi="Times New Roman" w:eastAsia="MyriadPro-Bold"/>
                <w:b/>
                <w:bCs/>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Mediul este bine organizat şi promovează învăţarea activă şi independentă.</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967" w:type="dxa"/>
            <w:vMerge w:val="continue"/>
            <w:shd w:val="clear" w:color="auto" w:fill="FFFF00"/>
          </w:tcPr>
          <w:p>
            <w:pPr>
              <w:pStyle w:val="8"/>
              <w:tabs>
                <w:tab w:val="left" w:pos="274"/>
              </w:tabs>
              <w:rPr>
                <w:rFonts w:ascii="Times New Roman" w:hAnsi="Times New Roman" w:eastAsia="MyriadPro-Bold"/>
                <w:b/>
                <w:bCs/>
                <w:sz w:val="28"/>
                <w:szCs w:val="28"/>
              </w:rPr>
            </w:pPr>
          </w:p>
        </w:tc>
        <w:tc>
          <w:tcPr>
            <w:tcW w:w="3418" w:type="dxa"/>
            <w:vMerge w:val="continue"/>
          </w:tcPr>
          <w:p>
            <w:pPr>
              <w:pStyle w:val="8"/>
              <w:tabs>
                <w:tab w:val="left" w:pos="274"/>
              </w:tabs>
              <w:jc w:val="both"/>
              <w:rPr>
                <w:rFonts w:ascii="Times New Roman" w:hAnsi="Times New Roman" w:eastAsia="MyriadPro-Bold"/>
                <w:b/>
                <w:bCs/>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Selectează materiale legate de toate ariile curriculare şi domeniile de dezvoltare, astfel încât să stimuleze: explorarea, experimentarea, descoperirea şi învăţarea conceptuală.</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C.2.2.</w:t>
            </w:r>
            <w:r>
              <w:rPr>
                <w:rFonts w:ascii="Times New Roman" w:hAnsi="Times New Roman" w:eastAsia="MyriadPro-Regular"/>
                <w:b/>
                <w:sz w:val="20"/>
              </w:rPr>
              <w:t xml:space="preserve">: </w:t>
            </w:r>
            <w:r>
              <w:rPr>
                <w:rFonts w:ascii="Times New Roman" w:hAnsi="Times New Roman" w:eastAsia="MyriadPro-Bold"/>
                <w:b/>
                <w:bCs/>
                <w:sz w:val="20"/>
              </w:rPr>
              <w:t xml:space="preserve">Profesorul pentru învăţământul primar </w:t>
            </w:r>
            <w:r>
              <w:rPr>
                <w:rFonts w:ascii="Times New Roman" w:hAnsi="Times New Roman" w:eastAsia="MyriadPro-Regular"/>
                <w:b/>
                <w:sz w:val="20"/>
              </w:rPr>
              <w:t>creează un mediu fizic personalizat şi prietenos ce conferă identitate grupului de elevi.</w:t>
            </w:r>
          </w:p>
          <w:p>
            <w:pPr>
              <w:pStyle w:val="8"/>
              <w:tabs>
                <w:tab w:val="left" w:pos="227"/>
              </w:tabs>
              <w:jc w:val="both"/>
              <w:rPr>
                <w:rFonts w:ascii="Times New Roman" w:hAnsi="Times New Roman" w:eastAsia="MyriadPro-Regular"/>
              </w:rPr>
            </w:pP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Mediul creat de învăţător stimulează elevilor un confort psihologic şi o atitudine pozitivă faţă de învăţare.</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Creează un mediu de învăţare personalizat şi prietenos elevilor, creând sentimentul de apartenenţă la grup.</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Mediul creat de învăţător invită părinţii să devină parteneri la colaborare şi contribuie la construirea spiritului de comunitate</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rPr>
            </w:pPr>
            <w:r>
              <w:rPr>
                <w:rFonts w:ascii="Times New Roman" w:hAnsi="Times New Roman" w:eastAsia="MyriadPro-Regular"/>
                <w:b/>
                <w:i/>
                <w:sz w:val="20"/>
              </w:rPr>
              <w:t>Competenţa C.2.3.</w:t>
            </w:r>
            <w:r>
              <w:rPr>
                <w:rFonts w:ascii="Times New Roman" w:hAnsi="Times New Roman" w:eastAsia="MyriadPro-Regular"/>
                <w:b/>
                <w:sz w:val="20"/>
              </w:rPr>
              <w:t xml:space="preserve">: </w:t>
            </w:r>
            <w:r>
              <w:rPr>
                <w:rFonts w:ascii="Times New Roman" w:hAnsi="Times New Roman" w:eastAsia="MyriadPro-Bold"/>
                <w:b/>
                <w:bCs/>
                <w:sz w:val="20"/>
              </w:rPr>
              <w:t xml:space="preserve">Profesorul pentru învăţământul primar </w:t>
            </w:r>
            <w:r>
              <w:rPr>
                <w:rFonts w:ascii="Times New Roman" w:hAnsi="Times New Roman" w:eastAsia="MyriadPro-Regular"/>
                <w:b/>
                <w:sz w:val="20"/>
              </w:rPr>
              <w:t>creează un climat social care promovează învăţarea.</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Încurajează atitudini reciproce grijulii şi respectuoase între elevi, pentru a oferi încredere şi siguranţă în exprimarea liberă a acestora.</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Oferă multiple situaţii în care toţi elevii să fie auziţi şi apreciaţi.</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Facilitează stabilirea unor relaţii de prietenie între elevi, care încurajează învăţarea reciprocă.</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trPr>
        <w:tc>
          <w:tcPr>
            <w:tcW w:w="2967" w:type="dxa"/>
            <w:vMerge w:val="continue"/>
            <w:shd w:val="clear" w:color="auto" w:fill="FFFF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tabs>
                <w:tab w:val="left" w:pos="227"/>
              </w:tabs>
              <w:jc w:val="both"/>
              <w:rPr>
                <w:rFonts w:ascii="Times New Roman" w:hAnsi="Times New Roman" w:eastAsia="MyriadPro-Regular"/>
                <w:sz w:val="20"/>
              </w:rPr>
            </w:pPr>
            <w:r>
              <w:rPr>
                <w:rFonts w:ascii="Times New Roman" w:hAnsi="Times New Roman" w:eastAsia="MyriadPro-Regular"/>
                <w:sz w:val="20"/>
              </w:rPr>
              <w:t>Demonstrează înţelegerea cauzelor diverse ale comportamentelor nedorite, abordând strategii adecvate de soluţionare şi prevenire a conflictelor dintre elevi</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trPr>
        <w:tc>
          <w:tcPr>
            <w:tcW w:w="2967" w:type="dxa"/>
            <w:vMerge w:val="restart"/>
            <w:shd w:val="clear" w:color="auto" w:fill="00CC00"/>
          </w:tcPr>
          <w:p>
            <w:pPr>
              <w:pStyle w:val="8"/>
              <w:tabs>
                <w:tab w:val="left" w:pos="90"/>
              </w:tabs>
              <w:rPr>
                <w:rFonts w:ascii="Times New Roman" w:hAnsi="Times New Roman" w:eastAsia="MyriadPro-Regular"/>
                <w:b/>
                <w:sz w:val="28"/>
                <w:szCs w:val="28"/>
              </w:rPr>
            </w:pPr>
            <w:r>
              <w:rPr>
                <w:rFonts w:ascii="Times New Roman" w:hAnsi="Times New Roman" w:eastAsia="MyriadPro-Regular"/>
                <w:b/>
                <w:sz w:val="28"/>
                <w:szCs w:val="28"/>
              </w:rPr>
              <w:t>D</w:t>
            </w:r>
            <w:r>
              <w:rPr>
                <w:rFonts w:ascii="Times New Roman" w:hAnsi="Times New Roman" w:eastAsia="MyriadPro-Regular"/>
                <w:sz w:val="28"/>
                <w:szCs w:val="28"/>
              </w:rPr>
              <w:t>.</w:t>
            </w:r>
            <w:r>
              <w:rPr>
                <w:rFonts w:ascii="Times New Roman" w:hAnsi="Times New Roman" w:eastAsia="MyriadPro-Regular"/>
                <w:b/>
                <w:sz w:val="28"/>
                <w:szCs w:val="28"/>
              </w:rPr>
              <w:t xml:space="preserve"> ORGANIZAREA PROCESULUI DE EVALUARE A ÎNVĂŢĂRII</w:t>
            </w: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p>
            <w:pPr>
              <w:pStyle w:val="8"/>
              <w:tabs>
                <w:tab w:val="left" w:pos="90"/>
              </w:tabs>
              <w:rPr>
                <w:rFonts w:ascii="Times New Roman" w:hAnsi="Times New Roman" w:eastAsia="MyriadPro-Regular"/>
                <w:b/>
                <w:i/>
                <w:sz w:val="28"/>
                <w:szCs w:val="28"/>
              </w:rPr>
            </w:pPr>
          </w:p>
        </w:tc>
        <w:tc>
          <w:tcPr>
            <w:tcW w:w="3418" w:type="dxa"/>
            <w:vMerge w:val="restart"/>
          </w:tcPr>
          <w:p>
            <w:pPr>
              <w:pStyle w:val="8"/>
              <w:numPr>
                <w:ilvl w:val="0"/>
                <w:numId w:val="4"/>
              </w:numPr>
              <w:tabs>
                <w:tab w:val="left" w:pos="90"/>
              </w:tabs>
              <w:ind w:left="0" w:hanging="27"/>
              <w:jc w:val="both"/>
              <w:rPr>
                <w:rFonts w:ascii="Times New Roman" w:hAnsi="Times New Roman" w:eastAsia="MyriadPro-Regular"/>
                <w:sz w:val="20"/>
              </w:rPr>
            </w:pPr>
            <w:r>
              <w:rPr>
                <w:rFonts w:ascii="Times New Roman" w:hAnsi="Times New Roman" w:eastAsia="MyriadPro-Regular"/>
                <w:b/>
                <w:i/>
                <w:sz w:val="20"/>
              </w:rPr>
              <w:t>Competenţa D.1.:</w:t>
            </w:r>
            <w:r>
              <w:rPr>
                <w:rFonts w:ascii="Times New Roman" w:hAnsi="Times New Roman" w:eastAsia="MyriadPro-Regular"/>
                <w:b/>
                <w:sz w:val="20"/>
              </w:rPr>
              <w:t xml:space="preserve"> </w:t>
            </w:r>
            <w:r>
              <w:rPr>
                <w:rFonts w:ascii="Times New Roman" w:hAnsi="Times New Roman" w:eastAsia="MyriadPro-Bold"/>
                <w:b/>
                <w:bCs/>
                <w:sz w:val="20"/>
              </w:rPr>
              <w:t>Profesorul pentru învăţământul primar utilizează permanent observarea, pentru a înregistra date privind dezvoltarea elevului în toate domeniile dezvoltării</w:t>
            </w:r>
            <w:r>
              <w:rPr>
                <w:rFonts w:ascii="Times New Roman" w:hAnsi="Times New Roman" w:eastAsia="MyriadPro-Regular"/>
                <w:b/>
                <w:sz w:val="20"/>
              </w:rPr>
              <w:t xml:space="preserve">: cognitiv, socio-emoţional, fizic, atitudine în învăţare (conform </w:t>
            </w:r>
            <w:r>
              <w:rPr>
                <w:rFonts w:ascii="Times New Roman" w:hAnsi="Times New Roman" w:eastAsia="MyriadPro-Regular"/>
                <w:b/>
                <w:i/>
                <w:sz w:val="20"/>
              </w:rPr>
              <w:t>Standardelor Educaţionale şi de Dezvoltare a copilului</w:t>
            </w:r>
            <w:r>
              <w:rPr>
                <w:rFonts w:ascii="Times New Roman" w:hAnsi="Times New Roman" w:eastAsia="MyriadPro-Regular"/>
                <w:b/>
                <w:sz w:val="20"/>
              </w:rPr>
              <w:t>).</w:t>
            </w: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Bold"/>
                <w:bCs/>
                <w:sz w:val="20"/>
              </w:rPr>
              <w:t>Profesorul pentru învăţământul primar</w:t>
            </w:r>
            <w:r>
              <w:rPr>
                <w:rFonts w:ascii="Times New Roman" w:hAnsi="Times New Roman" w:eastAsia="MyriadPro-Bold"/>
                <w:b/>
                <w:bCs/>
                <w:sz w:val="20"/>
              </w:rPr>
              <w:t xml:space="preserve"> </w:t>
            </w:r>
            <w:r>
              <w:rPr>
                <w:rFonts w:ascii="Times New Roman" w:hAnsi="Times New Roman" w:eastAsia="MyriadPro-Regular"/>
                <w:sz w:val="20"/>
              </w:rPr>
              <w:t>utilizează zilnic observarea elevilor.</w:t>
            </w:r>
          </w:p>
        </w:tc>
        <w:tc>
          <w:tcPr>
            <w:tcW w:w="715" w:type="dxa"/>
            <w:tcBorders>
              <w:bottom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sz w:val="28"/>
                <w:szCs w:val="28"/>
              </w:rPr>
            </w:pPr>
          </w:p>
        </w:tc>
        <w:tc>
          <w:tcPr>
            <w:tcW w:w="3418" w:type="dxa"/>
            <w:vMerge w:val="continue"/>
          </w:tcPr>
          <w:p>
            <w:pPr>
              <w:pStyle w:val="8"/>
              <w:numPr>
                <w:ilvl w:val="0"/>
                <w:numId w:val="4"/>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Bold"/>
                <w:bCs/>
                <w:sz w:val="20"/>
              </w:rPr>
            </w:pPr>
            <w:r>
              <w:rPr>
                <w:rFonts w:ascii="Times New Roman" w:hAnsi="Times New Roman" w:eastAsia="MyriadPro-Bold"/>
                <w:bCs/>
                <w:sz w:val="20"/>
              </w:rPr>
              <w:t>Profesorul pentru învăţământul primar</w:t>
            </w:r>
            <w:r>
              <w:rPr>
                <w:rFonts w:ascii="Times New Roman" w:hAnsi="Times New Roman" w:eastAsia="MyriadPro-Bold"/>
                <w:b/>
                <w:bCs/>
                <w:sz w:val="20"/>
              </w:rPr>
              <w:t xml:space="preserve"> </w:t>
            </w:r>
            <w:r>
              <w:rPr>
                <w:rFonts w:ascii="Times New Roman" w:hAnsi="Times New Roman" w:eastAsia="MyriadPro-Regular"/>
                <w:sz w:val="20"/>
              </w:rPr>
              <w:t>realizează observarea copiilor pentru a surprinde progresul înregistrat de aceştia în toate domeniile de dezvoltare.</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4"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sz w:val="28"/>
                <w:szCs w:val="28"/>
              </w:rPr>
            </w:pPr>
          </w:p>
        </w:tc>
        <w:tc>
          <w:tcPr>
            <w:tcW w:w="3418" w:type="dxa"/>
            <w:vMerge w:val="continue"/>
          </w:tcPr>
          <w:p>
            <w:pPr>
              <w:pStyle w:val="8"/>
              <w:numPr>
                <w:ilvl w:val="0"/>
                <w:numId w:val="4"/>
              </w:numPr>
              <w:tabs>
                <w:tab w:val="left" w:pos="90"/>
              </w:tabs>
              <w:ind w:left="0" w:hanging="27"/>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Bold"/>
                <w:bCs/>
                <w:sz w:val="20"/>
              </w:rPr>
            </w:pPr>
            <w:r>
              <w:rPr>
                <w:rFonts w:ascii="Times New Roman" w:hAnsi="Times New Roman" w:eastAsia="MyriadPro-Bold"/>
                <w:bCs/>
                <w:sz w:val="20"/>
              </w:rPr>
              <w:t>Profesorul pentru învăţământul primar</w:t>
            </w:r>
            <w:r>
              <w:rPr>
                <w:rFonts w:ascii="Times New Roman" w:hAnsi="Times New Roman" w:eastAsia="MyriadPro-Bold"/>
                <w:b/>
                <w:bCs/>
                <w:sz w:val="20"/>
              </w:rPr>
              <w:t xml:space="preserve"> </w:t>
            </w:r>
            <w:r>
              <w:rPr>
                <w:rFonts w:ascii="Times New Roman" w:hAnsi="Times New Roman" w:eastAsia="MyriadPro-Regular"/>
                <w:sz w:val="20"/>
              </w:rPr>
              <w:t>păstrează un registru/dosar cu datele culese în urma observării</w:t>
            </w:r>
          </w:p>
        </w:tc>
        <w:tc>
          <w:tcPr>
            <w:tcW w:w="715" w:type="dxa"/>
            <w:tcBorders>
              <w:top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i/>
                <w:sz w:val="28"/>
                <w:szCs w:val="28"/>
              </w:rPr>
            </w:pPr>
          </w:p>
        </w:tc>
        <w:tc>
          <w:tcPr>
            <w:tcW w:w="3418" w:type="dxa"/>
            <w:vMerge w:val="restart"/>
          </w:tcPr>
          <w:p>
            <w:pPr>
              <w:pStyle w:val="8"/>
              <w:numPr>
                <w:ilvl w:val="0"/>
                <w:numId w:val="4"/>
              </w:numPr>
              <w:tabs>
                <w:tab w:val="left" w:pos="90"/>
              </w:tabs>
              <w:ind w:left="0" w:hanging="27"/>
              <w:jc w:val="both"/>
              <w:rPr>
                <w:rFonts w:ascii="Times New Roman" w:hAnsi="Times New Roman" w:eastAsia="MyriadPro-Bold"/>
                <w:b/>
                <w:bCs/>
                <w:sz w:val="20"/>
              </w:rPr>
            </w:pPr>
            <w:r>
              <w:rPr>
                <w:rFonts w:ascii="Times New Roman" w:hAnsi="Times New Roman" w:eastAsia="MyriadPro-Regular"/>
                <w:b/>
                <w:i/>
                <w:sz w:val="20"/>
              </w:rPr>
              <w:t>Competenţa D.2.:</w:t>
            </w:r>
            <w:r>
              <w:rPr>
                <w:rFonts w:ascii="Times New Roman" w:hAnsi="Times New Roman" w:eastAsia="MyriadPro-Regular"/>
                <w:b/>
                <w:sz w:val="20"/>
              </w:rPr>
              <w:t xml:space="preserve"> Profesorul pentru învăţământul primar foloseşte </w:t>
            </w:r>
            <w:r>
              <w:rPr>
                <w:rFonts w:ascii="Times New Roman" w:hAnsi="Times New Roman" w:eastAsia="MyriadPro-Bold"/>
                <w:b/>
                <w:bCs/>
                <w:sz w:val="20"/>
              </w:rPr>
              <w:t>metode şi instrumente de evaluare care sunt relevante pentru activităţile de învăţare realizate de elevi şi adecvate vârstei acestora.</w:t>
            </w:r>
          </w:p>
          <w:p>
            <w:pPr>
              <w:pStyle w:val="8"/>
              <w:tabs>
                <w:tab w:val="left" w:pos="90"/>
              </w:tabs>
              <w:ind w:hanging="27"/>
              <w:jc w:val="both"/>
              <w:rPr>
                <w:rFonts w:ascii="Times New Roman" w:hAnsi="Times New Roman" w:eastAsia="MyriadPro-Regular"/>
                <w:sz w:val="20"/>
              </w:rPr>
            </w:pPr>
          </w:p>
          <w:p>
            <w:pPr>
              <w:pStyle w:val="8"/>
              <w:tabs>
                <w:tab w:val="left" w:pos="90"/>
              </w:tabs>
              <w:jc w:val="both"/>
              <w:rPr>
                <w:rFonts w:ascii="Times New Roman" w:hAnsi="Times New Roman" w:eastAsia="MyriadPro-Regular"/>
              </w:rPr>
            </w:pP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Utilizează momentul evaluării pentru a scoate în evidenţă reuşitele elevului şi a încuraja învăţarea.</w:t>
            </w:r>
          </w:p>
        </w:tc>
        <w:tc>
          <w:tcPr>
            <w:tcW w:w="715" w:type="dxa"/>
            <w:tcBorders>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4"/>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Recunoaşte diferenţele individuale dintre elevi în evaluarea acestora, având ca unic reper progresele anterioare ale elevului.</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4"/>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Utilizează metode de evaluare ce corespund vârstei elevilor, competenţelor specifice ale activităţilor de învăţare şi tipului de activitate didactică/extraşcolară în care este implicat elevul.</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4"/>
              </w:numPr>
              <w:tabs>
                <w:tab w:val="left" w:pos="90"/>
              </w:tabs>
              <w:ind w:left="0" w:hanging="27"/>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Regular"/>
                <w:sz w:val="20"/>
              </w:rPr>
              <w:t>Utilizează şi elaborează instrumente de evaluare care apreciază măsura în care elevul deţine anumite cunoştinţe, manifestă anumite atitudini, deprinderi şi abilităţi, în strânsă corelaţie cu domeniile de dezvoltare ale acestuia.</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trPr>
        <w:tc>
          <w:tcPr>
            <w:tcW w:w="2967" w:type="dxa"/>
            <w:vMerge w:val="continue"/>
            <w:shd w:val="clear" w:color="auto" w:fill="00CC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rPr>
            </w:pPr>
            <w:r>
              <w:rPr>
                <w:rFonts w:ascii="Times New Roman" w:hAnsi="Times New Roman" w:eastAsia="MyriadPro-Regular"/>
                <w:b/>
                <w:i/>
                <w:sz w:val="20"/>
              </w:rPr>
              <w:t>Competenţa D.3.</w:t>
            </w:r>
            <w:r>
              <w:rPr>
                <w:rFonts w:ascii="Times New Roman" w:hAnsi="Times New Roman" w:eastAsia="MyriadPro-Regular"/>
                <w:b/>
                <w:sz w:val="20"/>
              </w:rPr>
              <w:t>: Profesorul pentru învăţământul primar utilizează evaluarea pentru a planifica mai riguros activităţile şi pentru a organiza mediul de învăţare în mod adecvat cerinţelor şi intereselor elevilor.</w:t>
            </w: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Regular"/>
                <w:sz w:val="20"/>
              </w:rPr>
            </w:pPr>
            <w:r>
              <w:rPr>
                <w:rFonts w:ascii="Times New Roman" w:hAnsi="Times New Roman" w:eastAsia="MyriadPro-Bold"/>
                <w:bCs/>
                <w:sz w:val="20"/>
              </w:rPr>
              <w:t>Profesorul pentru învăţământul primar</w:t>
            </w:r>
            <w:r>
              <w:rPr>
                <w:rFonts w:ascii="Times New Roman" w:hAnsi="Times New Roman" w:eastAsia="MyriadPro-Bold"/>
                <w:b/>
                <w:bCs/>
                <w:sz w:val="20"/>
              </w:rPr>
              <w:t xml:space="preserve"> </w:t>
            </w:r>
            <w:r>
              <w:rPr>
                <w:rFonts w:ascii="Times New Roman" w:hAnsi="Times New Roman" w:eastAsia="MyriadPro-Regular"/>
                <w:sz w:val="20"/>
              </w:rPr>
              <w:t>deţine un portofoliu al fiecărui elev, care conţine date privind progresele obţinute în urma observărilor şi evaluării în toate domeniile dezvoltării sale (fizic, socio-emoţional, cognitiv, atitudini în învăţare), precum şi produse ale activităţii.</w:t>
            </w:r>
          </w:p>
        </w:tc>
        <w:tc>
          <w:tcPr>
            <w:tcW w:w="715" w:type="dxa"/>
            <w:tcBorders>
              <w:bottom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2967" w:type="dxa"/>
            <w:vMerge w:val="continue"/>
            <w:shd w:val="clear" w:color="auto" w:fill="00CC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90"/>
              </w:tabs>
              <w:ind w:left="0" w:hanging="27"/>
              <w:jc w:val="both"/>
              <w:rPr>
                <w:rFonts w:ascii="Times New Roman" w:hAnsi="Times New Roman" w:eastAsia="MyriadPro-Bold"/>
                <w:bCs/>
                <w:sz w:val="20"/>
              </w:rPr>
            </w:pPr>
            <w:r>
              <w:rPr>
                <w:rFonts w:ascii="Times New Roman" w:hAnsi="Times New Roman" w:eastAsia="MyriadPro-Bold"/>
                <w:bCs/>
                <w:sz w:val="20"/>
              </w:rPr>
              <w:t>În baza rezultatelor evaluării, învăţătorul proiectează activităţi adaptate nevoilor individuale ale fiecărui elev, stimulând progresul.</w:t>
            </w:r>
          </w:p>
        </w:tc>
        <w:tc>
          <w:tcPr>
            <w:tcW w:w="715" w:type="dxa"/>
            <w:tcBorders>
              <w:top w:val="single" w:color="auto" w:sz="4" w:space="0"/>
              <w:bottom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trPr>
        <w:tc>
          <w:tcPr>
            <w:tcW w:w="2967" w:type="dxa"/>
            <w:vMerge w:val="continue"/>
            <w:shd w:val="clear" w:color="auto" w:fill="00CC00"/>
          </w:tcPr>
          <w:p>
            <w:pPr>
              <w:pStyle w:val="8"/>
              <w:numPr>
                <w:ilvl w:val="0"/>
                <w:numId w:val="4"/>
              </w:numPr>
              <w:tabs>
                <w:tab w:val="left" w:pos="274"/>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90"/>
              </w:tabs>
              <w:ind w:left="0" w:hanging="27"/>
              <w:jc w:val="both"/>
              <w:rPr>
                <w:rFonts w:ascii="Times New Roman" w:hAnsi="Times New Roman" w:eastAsia="MyriadPro-Bold"/>
                <w:bCs/>
                <w:sz w:val="20"/>
              </w:rPr>
            </w:pPr>
            <w:r>
              <w:rPr>
                <w:rFonts w:ascii="Times New Roman" w:hAnsi="Times New Roman" w:eastAsia="MyriadPro-Bold"/>
                <w:bCs/>
                <w:sz w:val="20"/>
              </w:rPr>
              <w:t>Utilizează rezultatele evaluării pentru a organiza, modifica şi adapta mediul educaţional, astfel încât să creeze tuturor elevilor cât mai multe oportunităţi de învăţare şi dezvoltare.</w:t>
            </w:r>
          </w:p>
        </w:tc>
        <w:tc>
          <w:tcPr>
            <w:tcW w:w="715" w:type="dxa"/>
            <w:tcBorders>
              <w:top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2967" w:type="dxa"/>
            <w:vMerge w:val="continue"/>
            <w:shd w:val="clear" w:color="auto" w:fill="00CC00"/>
          </w:tcPr>
          <w:p>
            <w:pPr>
              <w:pStyle w:val="8"/>
              <w:tabs>
                <w:tab w:val="left" w:pos="90"/>
              </w:tabs>
              <w:rPr>
                <w:rFonts w:ascii="Times New Roman" w:hAnsi="Times New Roman" w:eastAsia="MyriadPro-Regular"/>
                <w:b/>
                <w:i/>
                <w:sz w:val="28"/>
                <w:szCs w:val="28"/>
              </w:rPr>
            </w:pPr>
          </w:p>
        </w:tc>
        <w:tc>
          <w:tcPr>
            <w:tcW w:w="3418" w:type="dxa"/>
            <w:vMerge w:val="restart"/>
          </w:tcPr>
          <w:p>
            <w:pPr>
              <w:pStyle w:val="8"/>
              <w:numPr>
                <w:ilvl w:val="0"/>
                <w:numId w:val="4"/>
              </w:numPr>
              <w:tabs>
                <w:tab w:val="left" w:pos="90"/>
              </w:tabs>
              <w:ind w:left="0" w:hanging="27"/>
              <w:jc w:val="both"/>
              <w:rPr>
                <w:rFonts w:ascii="Times New Roman" w:hAnsi="Times New Roman" w:eastAsia="MyriadPro-Regular"/>
                <w:b/>
                <w:sz w:val="20"/>
              </w:rPr>
            </w:pPr>
            <w:r>
              <w:rPr>
                <w:rFonts w:ascii="Times New Roman" w:hAnsi="Times New Roman" w:eastAsia="MyriadPro-Regular"/>
                <w:b/>
                <w:i/>
                <w:sz w:val="20"/>
              </w:rPr>
              <w:t>Competenţa D.4.</w:t>
            </w:r>
            <w:r>
              <w:rPr>
                <w:rFonts w:ascii="Times New Roman" w:hAnsi="Times New Roman" w:eastAsia="MyriadPro-Regular"/>
                <w:b/>
                <w:sz w:val="20"/>
              </w:rPr>
              <w:t>: Profesorul pentru învăţământul primar solicită şi utilizează informaţii despre experienţele anterioare ale elevilor, despre sănătate, nutriţie, igienă, despre nevoile şi comportamentele lor de învăţare, despre progresele lor din discuţiile cu familia, precum şi despre elevul însuşi, pentru a evalua progresul acestuia.</w:t>
            </w:r>
          </w:p>
        </w:tc>
        <w:tc>
          <w:tcPr>
            <w:tcW w:w="8105" w:type="dxa"/>
            <w:tcBorders>
              <w:bottom w:val="single" w:color="auto" w:sz="4" w:space="0"/>
            </w:tcBorders>
          </w:tcPr>
          <w:p>
            <w:pPr>
              <w:pStyle w:val="8"/>
              <w:numPr>
                <w:ilvl w:val="0"/>
                <w:numId w:val="1"/>
              </w:numPr>
              <w:tabs>
                <w:tab w:val="left" w:pos="90"/>
              </w:tabs>
              <w:ind w:left="0" w:hanging="27"/>
              <w:jc w:val="both"/>
              <w:rPr>
                <w:rFonts w:ascii="Times New Roman" w:hAnsi="Times New Roman" w:eastAsia="MyriadPro-Bold"/>
                <w:bCs/>
                <w:sz w:val="20"/>
              </w:rPr>
            </w:pPr>
            <w:r>
              <w:rPr>
                <w:rFonts w:ascii="Times New Roman" w:hAnsi="Times New Roman" w:eastAsia="MyriadPro-Bold"/>
                <w:bCs/>
                <w:sz w:val="20"/>
              </w:rPr>
              <w:t>Culege informaţii despre elev, prin discuţii permanente cu familia acestuia (experienţe anterioare de învăţare, sănătate, nutriţie, igienă, interese, nevoi).</w:t>
            </w:r>
          </w:p>
        </w:tc>
        <w:tc>
          <w:tcPr>
            <w:tcW w:w="715" w:type="dxa"/>
            <w:tcBorders>
              <w:bottom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6" w:hRule="atLeast"/>
        </w:trPr>
        <w:tc>
          <w:tcPr>
            <w:tcW w:w="2967" w:type="dxa"/>
            <w:vMerge w:val="continue"/>
            <w:shd w:val="clear" w:color="auto" w:fill="00CC00"/>
          </w:tcPr>
          <w:p>
            <w:pPr>
              <w:pStyle w:val="8"/>
              <w:numPr>
                <w:ilvl w:val="0"/>
                <w:numId w:val="4"/>
              </w:numPr>
              <w:tabs>
                <w:tab w:val="left" w:pos="90"/>
              </w:tabs>
              <w:ind w:left="0" w:hanging="27"/>
              <w:rPr>
                <w:rFonts w:ascii="Times New Roman" w:hAnsi="Times New Roman" w:eastAsia="MyriadPro-Regular"/>
                <w:b/>
                <w:i/>
                <w:sz w:val="28"/>
                <w:szCs w:val="28"/>
              </w:rPr>
            </w:pPr>
          </w:p>
        </w:tc>
        <w:tc>
          <w:tcPr>
            <w:tcW w:w="3418" w:type="dxa"/>
            <w:vMerge w:val="continue"/>
          </w:tcPr>
          <w:p>
            <w:pPr>
              <w:pStyle w:val="8"/>
              <w:numPr>
                <w:ilvl w:val="0"/>
                <w:numId w:val="4"/>
              </w:numPr>
              <w:tabs>
                <w:tab w:val="left" w:pos="90"/>
              </w:tabs>
              <w:ind w:left="0" w:hanging="27"/>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90"/>
              </w:tabs>
              <w:ind w:left="0" w:hanging="27"/>
              <w:jc w:val="both"/>
              <w:rPr>
                <w:rFonts w:ascii="Times New Roman" w:hAnsi="Times New Roman" w:eastAsia="MyriadPro-Bold"/>
                <w:bCs/>
                <w:sz w:val="20"/>
              </w:rPr>
            </w:pPr>
            <w:r>
              <w:rPr>
                <w:rFonts w:ascii="Times New Roman" w:hAnsi="Times New Roman" w:eastAsia="MyriadPro-Bold"/>
                <w:bCs/>
                <w:sz w:val="20"/>
              </w:rPr>
              <w:t>Corelează informaţiile despre elev, obţinute de la familie, cu rezultatele activităţii acestuia în grădiniţă/şcoală, pentru o evaluare cât mai fidelă şi validă a progresului înregistrat.</w:t>
            </w:r>
          </w:p>
          <w:p>
            <w:pPr>
              <w:pStyle w:val="8"/>
              <w:tabs>
                <w:tab w:val="left" w:pos="90"/>
              </w:tabs>
              <w:jc w:val="both"/>
              <w:rPr>
                <w:rFonts w:ascii="Times New Roman" w:hAnsi="Times New Roman" w:eastAsia="MyriadPro-Bold"/>
                <w:bCs/>
                <w:sz w:val="20"/>
              </w:rPr>
            </w:pPr>
          </w:p>
        </w:tc>
        <w:tc>
          <w:tcPr>
            <w:tcW w:w="715" w:type="dxa"/>
            <w:tcBorders>
              <w:top w:val="single" w:color="auto" w:sz="4" w:space="0"/>
            </w:tcBorders>
          </w:tcPr>
          <w:p>
            <w:pPr>
              <w:pStyle w:val="8"/>
              <w:tabs>
                <w:tab w:val="left" w:pos="90"/>
              </w:tabs>
              <w:jc w:val="both"/>
              <w:rPr>
                <w:rFonts w:ascii="Times New Roman" w:hAnsi="Times New Roman" w:eastAsia="MyriadPro-Bold"/>
                <w:bCs/>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2967" w:type="dxa"/>
            <w:vMerge w:val="restart"/>
            <w:shd w:val="clear" w:color="auto" w:fill="0000FF"/>
          </w:tcPr>
          <w:p>
            <w:pPr>
              <w:pStyle w:val="8"/>
              <w:tabs>
                <w:tab w:val="left" w:pos="227"/>
              </w:tabs>
              <w:rPr>
                <w:rFonts w:ascii="Times New Roman" w:hAnsi="Times New Roman" w:eastAsia="MyriadPro-Bold"/>
                <w:b/>
                <w:bCs/>
                <w:sz w:val="28"/>
                <w:szCs w:val="28"/>
              </w:rPr>
            </w:pPr>
            <w:r>
              <w:rPr>
                <w:rFonts w:ascii="Times New Roman" w:hAnsi="Times New Roman" w:eastAsia="MyriadPro-Bold"/>
                <w:b/>
                <w:bCs/>
                <w:sz w:val="28"/>
                <w:szCs w:val="28"/>
              </w:rPr>
              <w:t>E. DEZVOLTAREA PROFESIONALĂ</w:t>
            </w: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Bold"/>
                <w:b/>
                <w:bCs/>
                <w:sz w:val="28"/>
                <w:szCs w:val="28"/>
              </w:rPr>
            </w:pPr>
          </w:p>
          <w:p>
            <w:pPr>
              <w:pStyle w:val="8"/>
              <w:tabs>
                <w:tab w:val="left" w:pos="227"/>
              </w:tabs>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Regular"/>
                <w:b/>
                <w:sz w:val="20"/>
              </w:rPr>
            </w:pPr>
            <w:r>
              <w:rPr>
                <w:rFonts w:ascii="Times New Roman" w:hAnsi="Times New Roman" w:eastAsia="MyriadPro-Regular"/>
                <w:b/>
                <w:i/>
                <w:sz w:val="20"/>
              </w:rPr>
              <w:t>Competenţa E.1.</w:t>
            </w:r>
            <w:r>
              <w:rPr>
                <w:rFonts w:ascii="Times New Roman" w:hAnsi="Times New Roman" w:eastAsia="MyriadPro-Regular"/>
                <w:b/>
                <w:sz w:val="20"/>
              </w:rPr>
              <w:t>: Profesorul pentru învăţământul primar consultă periodic material de specialitate în scopul îmbunătăţirii competenţelor sale profesionale.</w:t>
            </w:r>
          </w:p>
        </w:tc>
        <w:tc>
          <w:tcPr>
            <w:tcW w:w="8105" w:type="dxa"/>
            <w:tcBorders>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Este permanent în contact cu noile informaţii privind teoria şi practica didactică din publicaţiile de specialitate, corespunzătoare învăţământului primar.</w:t>
            </w:r>
          </w:p>
        </w:tc>
        <w:tc>
          <w:tcPr>
            <w:tcW w:w="715" w:type="dxa"/>
            <w:tcBorders>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trPr>
        <w:tc>
          <w:tcPr>
            <w:tcW w:w="2967" w:type="dxa"/>
            <w:vMerge w:val="continue"/>
            <w:shd w:val="clear" w:color="auto" w:fill="0000FF"/>
          </w:tcPr>
          <w:p>
            <w:pPr>
              <w:pStyle w:val="8"/>
              <w:tabs>
                <w:tab w:val="left" w:pos="227"/>
              </w:tabs>
              <w:rPr>
                <w:rFonts w:ascii="Times New Roman" w:hAnsi="Times New Roman" w:eastAsia="MyriadPro-Bold"/>
                <w:b/>
                <w:bCs/>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Experimentează noi idei şi practici inspirate de materialele de specialitate, cu scopul de a oferi elevilor oportunităţi de învăţare şi dezvoltare cât mai adecvate şi eficiente.</w:t>
            </w:r>
          </w:p>
        </w:tc>
        <w:tc>
          <w:tcPr>
            <w:tcW w:w="715" w:type="dxa"/>
            <w:tcBorders>
              <w:top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Regular"/>
                <w:b/>
                <w:sz w:val="20"/>
              </w:rPr>
            </w:pPr>
            <w:r>
              <w:rPr>
                <w:rFonts w:ascii="Times New Roman" w:hAnsi="Times New Roman" w:eastAsia="MyriadPro-Regular"/>
                <w:b/>
                <w:i/>
                <w:sz w:val="20"/>
              </w:rPr>
              <w:t>Competenţa E.2.:</w:t>
            </w:r>
            <w:r>
              <w:rPr>
                <w:rFonts w:ascii="Times New Roman" w:hAnsi="Times New Roman" w:eastAsia="MyriadPro-Regular"/>
                <w:b/>
                <w:sz w:val="20"/>
              </w:rPr>
              <w:t xml:space="preserve"> Profesorul pentru învăţământul primar participă periodic la cursuri de formare continuă.</w:t>
            </w:r>
          </w:p>
          <w:p>
            <w:pPr>
              <w:pStyle w:val="8"/>
              <w:tabs>
                <w:tab w:val="left" w:pos="227"/>
              </w:tabs>
              <w:jc w:val="both"/>
              <w:rPr>
                <w:rFonts w:ascii="Times New Roman" w:hAnsi="Times New Roman" w:eastAsia="MyriadPro-Regular"/>
              </w:rPr>
            </w:pPr>
          </w:p>
        </w:tc>
        <w:tc>
          <w:tcPr>
            <w:tcW w:w="8105" w:type="dxa"/>
            <w:tcBorders>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Participă periodic la cursuri de formare continuă în domeniile profesionale specifice educaţiei timpurii.</w:t>
            </w:r>
          </w:p>
        </w:tc>
        <w:tc>
          <w:tcPr>
            <w:tcW w:w="715" w:type="dxa"/>
            <w:tcBorders>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Selectează cursurile de formare continuă în funcţie de nevoile de îmbunătăţire a competenţelor sale profesionale.</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Utilizează în practica zilnică informaţiile şi abilităţile nou achiziţionate prin cursurile de formare şi de perfecţionare.</w:t>
            </w:r>
          </w:p>
        </w:tc>
        <w:tc>
          <w:tcPr>
            <w:tcW w:w="715" w:type="dxa"/>
            <w:tcBorders>
              <w:top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Bold"/>
                <w:b/>
                <w:bCs/>
                <w:sz w:val="20"/>
              </w:rPr>
            </w:pPr>
            <w:r>
              <w:rPr>
                <w:rFonts w:ascii="Times New Roman" w:hAnsi="Times New Roman" w:eastAsia="MyriadPro-Regular"/>
                <w:b/>
                <w:i/>
                <w:sz w:val="20"/>
              </w:rPr>
              <w:t>Competenţa E.3.</w:t>
            </w:r>
            <w:r>
              <w:rPr>
                <w:rFonts w:ascii="Times New Roman" w:hAnsi="Times New Roman" w:eastAsia="MyriadPro-Regular"/>
                <w:b/>
                <w:sz w:val="20"/>
              </w:rPr>
              <w:t>: Profesorul pentru învăţământul primar</w:t>
            </w:r>
            <w:r>
              <w:rPr>
                <w:rFonts w:ascii="Times New Roman" w:hAnsi="Times New Roman" w:eastAsia="MyriadPro-Bold"/>
                <w:b/>
                <w:bCs/>
                <w:sz w:val="20"/>
              </w:rPr>
              <w:t xml:space="preserve"> reflectează permanent asupra activităţii sale profesionale, demonstrându-şi capacitatea de a motiva deciziile profesionale şi de a îmbunătăţi practica zilnică, în urma analizei rezultatelor profesionale obţinute.</w:t>
            </w:r>
          </w:p>
        </w:tc>
        <w:tc>
          <w:tcPr>
            <w:tcW w:w="8105" w:type="dxa"/>
            <w:tcBorders>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Reflectează permanent asupra rezultatelor practicii zilnice, cu scopul de a o îmbunătăţi.</w:t>
            </w:r>
          </w:p>
        </w:tc>
        <w:tc>
          <w:tcPr>
            <w:tcW w:w="715" w:type="dxa"/>
            <w:tcBorders>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Poate aprecia punctele tari şi aspectele care necesită îmbunătăţiri ale activităţii sale profesionale, ca urmare a reflecţiei asupra propriei practici.</w:t>
            </w:r>
          </w:p>
        </w:tc>
        <w:tc>
          <w:tcPr>
            <w:tcW w:w="715" w:type="dxa"/>
            <w:tcBorders>
              <w:top w:val="single" w:color="auto" w:sz="4" w:space="0"/>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Este capabil să-şi motiveze deciziile pedagogice, în baza reflecţiei asupra activităţii sale zilnice şi a rezultatelor obţinute.</w:t>
            </w:r>
          </w:p>
        </w:tc>
        <w:tc>
          <w:tcPr>
            <w:tcW w:w="715" w:type="dxa"/>
            <w:tcBorders>
              <w:top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restart"/>
          </w:tcPr>
          <w:p>
            <w:pPr>
              <w:pStyle w:val="8"/>
              <w:numPr>
                <w:ilvl w:val="0"/>
                <w:numId w:val="4"/>
              </w:numPr>
              <w:tabs>
                <w:tab w:val="left" w:pos="227"/>
              </w:tabs>
              <w:ind w:left="0" w:firstLine="0"/>
              <w:jc w:val="both"/>
              <w:rPr>
                <w:rFonts w:ascii="Times New Roman" w:hAnsi="Times New Roman" w:eastAsia="MyriadPro-Regular"/>
                <w:b/>
                <w:sz w:val="20"/>
              </w:rPr>
            </w:pPr>
            <w:r>
              <w:rPr>
                <w:rFonts w:ascii="Times New Roman" w:hAnsi="Times New Roman" w:eastAsia="MyriadPro-Regular"/>
                <w:b/>
                <w:i/>
                <w:sz w:val="20"/>
              </w:rPr>
              <w:t>Competenţa E.4.:</w:t>
            </w:r>
            <w:r>
              <w:rPr>
                <w:rFonts w:ascii="Times New Roman" w:hAnsi="Times New Roman" w:eastAsia="MyriadPro-Regular"/>
                <w:b/>
                <w:sz w:val="20"/>
              </w:rPr>
              <w:t xml:space="preserve"> Profesorul pentru învăţământul primar utilizează lucrul în echipă cu alţi colegi şi specialişti, pentru a-şi îmbunătăţi propriile practici educaţionale, precum şi practicile familiilor în educaţia şi dezvoltarea şcolarilor mici.</w:t>
            </w:r>
          </w:p>
        </w:tc>
        <w:tc>
          <w:tcPr>
            <w:tcW w:w="8105" w:type="dxa"/>
            <w:tcBorders>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Colaborează cu colegii şi cu alţi specialişti, pentru a culege cât mai multe informaţii privind dezvoltarea personalităţii elevului.</w:t>
            </w:r>
          </w:p>
        </w:tc>
        <w:tc>
          <w:tcPr>
            <w:tcW w:w="715" w:type="dxa"/>
            <w:tcBorders>
              <w:bottom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2967" w:type="dxa"/>
            <w:vMerge w:val="continue"/>
            <w:shd w:val="clear" w:color="auto" w:fill="0000FF"/>
          </w:tcPr>
          <w:p>
            <w:pPr>
              <w:pStyle w:val="8"/>
              <w:numPr>
                <w:ilvl w:val="0"/>
                <w:numId w:val="4"/>
              </w:numPr>
              <w:tabs>
                <w:tab w:val="left" w:pos="227"/>
              </w:tabs>
              <w:ind w:left="0" w:firstLine="0"/>
              <w:rPr>
                <w:rFonts w:ascii="Times New Roman" w:hAnsi="Times New Roman" w:eastAsia="MyriadPro-Regular"/>
                <w:b/>
                <w:i/>
                <w:sz w:val="28"/>
                <w:szCs w:val="28"/>
              </w:rPr>
            </w:pPr>
          </w:p>
        </w:tc>
        <w:tc>
          <w:tcPr>
            <w:tcW w:w="3418" w:type="dxa"/>
            <w:vMerge w:val="continue"/>
          </w:tcPr>
          <w:p>
            <w:pPr>
              <w:pStyle w:val="8"/>
              <w:numPr>
                <w:ilvl w:val="0"/>
                <w:numId w:val="4"/>
              </w:numPr>
              <w:tabs>
                <w:tab w:val="left" w:pos="227"/>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Se consultă cu alţi colegi şi specialişti în proiectarea activităţilor, cu scopul de a asigura condiţii optime pentru a răspunde nevoilor de învăţare şi dezvoltare ale fiecărui elev.</w:t>
            </w:r>
          </w:p>
        </w:tc>
        <w:tc>
          <w:tcPr>
            <w:tcW w:w="715" w:type="dxa"/>
            <w:tcBorders>
              <w:top w:val="single" w:color="auto" w:sz="4" w:space="0"/>
            </w:tcBorders>
          </w:tcPr>
          <w:p>
            <w:pPr>
              <w:pStyle w:val="8"/>
              <w:tabs>
                <w:tab w:val="left" w:pos="227"/>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967" w:type="dxa"/>
            <w:vMerge w:val="restart"/>
            <w:shd w:val="clear" w:color="auto" w:fill="D8D8D8" w:themeFill="background1" w:themeFillShade="D9"/>
            <w:vAlign w:val="center"/>
          </w:tcPr>
          <w:p>
            <w:pPr>
              <w:pStyle w:val="8"/>
              <w:tabs>
                <w:tab w:val="left" w:pos="274"/>
              </w:tabs>
              <w:rPr>
                <w:rFonts w:ascii="Times New Roman" w:hAnsi="Times New Roman" w:eastAsia="MyriadPro-Bold"/>
                <w:b/>
                <w:bCs/>
                <w:sz w:val="28"/>
                <w:szCs w:val="28"/>
              </w:rPr>
            </w:pPr>
            <w:r>
              <w:rPr>
                <w:rFonts w:ascii="Times New Roman" w:hAnsi="Times New Roman" w:eastAsia="MyriadPro-Bold"/>
                <w:b/>
                <w:bCs/>
                <w:sz w:val="28"/>
                <w:szCs w:val="28"/>
              </w:rPr>
              <w:t>F. PARTENERIATUL CU FAMILIA</w:t>
            </w:r>
          </w:p>
          <w:p>
            <w:pPr>
              <w:pStyle w:val="8"/>
              <w:tabs>
                <w:tab w:val="left" w:pos="274"/>
              </w:tabs>
              <w:rPr>
                <w:rFonts w:ascii="Times New Roman" w:hAnsi="Times New Roman" w:eastAsia="MyriadPro-Regular"/>
                <w:b/>
                <w:i/>
                <w:sz w:val="28"/>
                <w:szCs w:val="28"/>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F.1.</w:t>
            </w:r>
            <w:r>
              <w:rPr>
                <w:rFonts w:ascii="Times New Roman" w:hAnsi="Times New Roman" w:eastAsia="MyriadPro-Regular"/>
                <w:b/>
                <w:sz w:val="20"/>
              </w:rPr>
              <w:t>: Profesorul pentru învăţământul primar recunoaşte importanţa cunoaşterii mediului familial în care copilul creşte şi se dezvoltă.</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 Se informează asupra contextului familial în care elevul s-a născut şi a crescut, prin discuţii cu părinţii acestuia, în scopul individualizării învăţării şi oferirii de sprijin pentru dezvoltarea sa.</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2967" w:type="dxa"/>
            <w:vMerge w:val="continue"/>
            <w:shd w:val="clear" w:color="auto" w:fill="D8D8D8" w:themeFill="background1" w:themeFillShade="D9"/>
          </w:tcPr>
          <w:p>
            <w:pPr>
              <w:pStyle w:val="8"/>
              <w:tabs>
                <w:tab w:val="left" w:pos="274"/>
              </w:tabs>
              <w:jc w:val="both"/>
              <w:rPr>
                <w:rFonts w:ascii="Times New Roman" w:hAnsi="Times New Roman" w:eastAsia="MyriadPro-Bold"/>
                <w:b/>
                <w:bCs/>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Manifestă interes pentru cunoaşterea diversităţii de ordin economic, etnic, cultural şi religios a familiilor, pentru a asigura oportunităţi egale tuturor elevilor şi o comunicare eficientă cu familiile acestora.</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2967" w:type="dxa"/>
            <w:vMerge w:val="continue"/>
            <w:shd w:val="clear" w:color="auto" w:fill="D8D8D8" w:themeFill="background1" w:themeFillShade="D9"/>
          </w:tcPr>
          <w:p>
            <w:pPr>
              <w:pStyle w:val="8"/>
              <w:tabs>
                <w:tab w:val="left" w:pos="274"/>
              </w:tabs>
              <w:jc w:val="both"/>
              <w:rPr>
                <w:rFonts w:ascii="Times New Roman" w:hAnsi="Times New Roman" w:eastAsia="MyriadPro-Bold"/>
                <w:b/>
                <w:bCs/>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Valorifică experienţele familiale ale elevilor, pentru a reflecta, în activităţile curente şi în mediul educaţional, diversitatea culturală a familiilor.</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F.2.:</w:t>
            </w:r>
            <w:r>
              <w:rPr>
                <w:rFonts w:ascii="Times New Roman" w:hAnsi="Times New Roman" w:eastAsia="MyriadPro-Regular"/>
                <w:b/>
                <w:sz w:val="20"/>
              </w:rPr>
              <w:t xml:space="preserve"> Profesorul pentru învăţământul primar respectă calitatea părinţilor de primi educatori ai elevului, considerând importante aspiraţiile, interesele şi dorinţele acestora în privinţa propriului copil.</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Solicită părinţilor informaţii privind aşteptările, dorinţele şi cerinţele lor, în legătură cu dezvoltarea şi educaţia elevilor.</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Respectă dorinţele şi cerinţele formulate de părinţi în privinţa sănătăţii, dezvoltării şi educaţiei elevului, asigurându-se de bunăstarea acestuia</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F.3.</w:t>
            </w:r>
            <w:r>
              <w:rPr>
                <w:rFonts w:ascii="Times New Roman" w:hAnsi="Times New Roman" w:eastAsia="MyriadPro-Regular"/>
                <w:b/>
                <w:sz w:val="20"/>
              </w:rPr>
              <w:t>: Profesorul pentru învăţământul primar consideră fundamentală comunicarea permanentă cu părinţii, pentru dezvoltarea sănătoasă a elevului şi bunăstarea acestuia.</w:t>
            </w:r>
          </w:p>
          <w:p>
            <w:pPr>
              <w:pStyle w:val="8"/>
              <w:tabs>
                <w:tab w:val="left" w:pos="227"/>
              </w:tabs>
              <w:jc w:val="both"/>
              <w:rPr>
                <w:rFonts w:ascii="Times New Roman" w:hAnsi="Times New Roman" w:eastAsia="MyriadPro-Regular"/>
              </w:rPr>
            </w:pP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Utilizează metode informale şi formale de comunicare cu toţi părinţii, pentru a culege cât mai multe informaţii despre elev, despre starea lui de sănătate, despre interesele şi dorinţele sale, dar şi despre problemele acestuia.</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Informează săptămânal părinţii cu privire la progresele înregistrate de elev, în toate domeniile dezvoltării, precum şi despre dificultăţile întâmpinate, cu scopul de a lua decizii în comun.</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Furnizează părinţilor informaţii, exemple de bune practici, sugestii privind dezvoltarea şi educaţia elevului, pentru a-i sprijini pe aceştia în realizarea rolurilor parentale.</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Demonstrează competenţe de comunicare cu părinţii, reuşind să evite conflictele sau să le soluţioneze, cu rezultate optime pentru elev.</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F.4.</w:t>
            </w:r>
            <w:r>
              <w:rPr>
                <w:rFonts w:ascii="Times New Roman" w:hAnsi="Times New Roman" w:eastAsia="MyriadPro-Regular"/>
                <w:b/>
                <w:sz w:val="20"/>
              </w:rPr>
              <w:t>: Profesorul pentru învăţământul primar implică permanent familia în luarea deciziilor privind educaţia şi dezvoltarea copilului.</w:t>
            </w:r>
          </w:p>
          <w:p>
            <w:pPr>
              <w:pStyle w:val="8"/>
              <w:tabs>
                <w:tab w:val="left" w:pos="227"/>
              </w:tabs>
              <w:jc w:val="both"/>
              <w:rPr>
                <w:rFonts w:ascii="Times New Roman" w:hAnsi="Times New Roman" w:eastAsia="MyriadPro-Regular"/>
              </w:rPr>
            </w:pPr>
            <w:r>
              <w:rPr>
                <w:rFonts w:ascii="Times New Roman" w:hAnsi="Times New Roman" w:eastAsia="MyriadPro-Regular"/>
                <w:sz w:val="20"/>
              </w:rPr>
              <w:t>\</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Implică părinţii în luarea deciziilor privind educaţia şi dezvoltarea elevului, în special, în privinţa acelor aspecte ale dezvoltării care necesită mai multă atenţie şi acţiuni specifice.</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Stabileşte împreună cu părinţii măsuri necesare pentru corectarea / recuperarea unor probleme în dezvoltare (prin acţiuni concertate ale cadrului didactic şi ale părinţilor sau prin apelul la alţi specialişti).</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restart"/>
          </w:tcPr>
          <w:p>
            <w:pPr>
              <w:pStyle w:val="8"/>
              <w:numPr>
                <w:ilvl w:val="0"/>
                <w:numId w:val="4"/>
              </w:numPr>
              <w:tabs>
                <w:tab w:val="left" w:pos="274"/>
              </w:tabs>
              <w:ind w:left="0" w:firstLine="0"/>
              <w:jc w:val="both"/>
              <w:rPr>
                <w:rFonts w:ascii="Times New Roman" w:hAnsi="Times New Roman" w:eastAsia="MyriadPro-Regular"/>
                <w:b/>
                <w:sz w:val="20"/>
              </w:rPr>
            </w:pPr>
            <w:r>
              <w:rPr>
                <w:rFonts w:ascii="Times New Roman" w:hAnsi="Times New Roman" w:eastAsia="MyriadPro-Regular"/>
                <w:b/>
                <w:i/>
                <w:sz w:val="20"/>
              </w:rPr>
              <w:t>Competenţa F.5.</w:t>
            </w:r>
            <w:r>
              <w:rPr>
                <w:rFonts w:ascii="Times New Roman" w:hAnsi="Times New Roman" w:eastAsia="MyriadPro-Regular"/>
                <w:b/>
                <w:sz w:val="20"/>
              </w:rPr>
              <w:t>: Profesorul pentru învăţământul primar încurajează, prin forme variate, participarea părinţilor la programul educaţional al şcolii.</w:t>
            </w:r>
          </w:p>
        </w:tc>
        <w:tc>
          <w:tcPr>
            <w:tcW w:w="8105" w:type="dxa"/>
            <w:tcBorders>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Invită părinţii să participle, periodic, la activităţile curente desfăşurate în clasă/şcoală, pentru a observa elevii, a asista învăţătorul/profesorul în organizarea activităţilor etc.</w:t>
            </w:r>
          </w:p>
        </w:tc>
        <w:tc>
          <w:tcPr>
            <w:tcW w:w="715" w:type="dxa"/>
            <w:tcBorders>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Atrage părinţii sau alţi membri ai familiei, valorificând disponibilitatea şi experienţa acestora, în planificarea şi organizarea unor studii tematice, a unor evenimente speciale sau a unor sărbători etc.</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74"/>
              </w:tabs>
              <w:ind w:left="0" w:firstLine="0"/>
              <w:jc w:val="both"/>
              <w:rPr>
                <w:rFonts w:ascii="Times New Roman" w:hAnsi="Times New Roman" w:eastAsia="MyriadPro-Regular"/>
                <w:sz w:val="20"/>
              </w:rPr>
            </w:pPr>
            <w:r>
              <w:rPr>
                <w:rFonts w:ascii="Times New Roman" w:hAnsi="Times New Roman" w:eastAsia="MyriadPro-Regular"/>
                <w:sz w:val="20"/>
              </w:rPr>
              <w:t>Creează un spaţiu în care părinţii să dispună de resurse şi de informaţii privind educaţia şi dezvoltarea elevului, să poată schimba opinii şi să colaboreze pentru susţinerea activităţilor realizate în clasă/şcoală.</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2967" w:type="dxa"/>
            <w:vMerge w:val="continue"/>
            <w:shd w:val="clear" w:color="auto" w:fill="D8D8D8" w:themeFill="background1" w:themeFillShade="D9"/>
          </w:tcPr>
          <w:p>
            <w:pPr>
              <w:pStyle w:val="8"/>
              <w:numPr>
                <w:ilvl w:val="0"/>
                <w:numId w:val="4"/>
              </w:numPr>
              <w:tabs>
                <w:tab w:val="left" w:pos="274"/>
              </w:tabs>
              <w:ind w:left="0" w:firstLine="0"/>
              <w:jc w:val="both"/>
              <w:rPr>
                <w:rFonts w:ascii="Times New Roman" w:hAnsi="Times New Roman" w:eastAsia="MyriadPro-Regular"/>
                <w:b/>
                <w:i/>
                <w:sz w:val="20"/>
              </w:rPr>
            </w:pPr>
          </w:p>
        </w:tc>
        <w:tc>
          <w:tcPr>
            <w:tcW w:w="3418" w:type="dxa"/>
            <w:vMerge w:val="continue"/>
          </w:tcPr>
          <w:p>
            <w:pPr>
              <w:pStyle w:val="8"/>
              <w:numPr>
                <w:ilvl w:val="0"/>
                <w:numId w:val="4"/>
              </w:numPr>
              <w:tabs>
                <w:tab w:val="left" w:pos="274"/>
              </w:tabs>
              <w:ind w:left="0" w:firstLine="0"/>
              <w:jc w:val="both"/>
              <w:rPr>
                <w:rFonts w:ascii="Times New Roman" w:hAnsi="Times New Roman" w:eastAsia="MyriadPro-Regular"/>
                <w:b/>
                <w:i/>
                <w:sz w:val="20"/>
              </w:rPr>
            </w:pPr>
          </w:p>
        </w:tc>
        <w:tc>
          <w:tcPr>
            <w:tcW w:w="8105" w:type="dxa"/>
            <w:tcBorders>
              <w:top w:val="single" w:color="auto" w:sz="4" w:space="0"/>
              <w:bottom w:val="single" w:color="auto" w:sz="4" w:space="0"/>
            </w:tcBorders>
          </w:tcPr>
          <w:p>
            <w:pPr>
              <w:pStyle w:val="8"/>
              <w:numPr>
                <w:ilvl w:val="0"/>
                <w:numId w:val="1"/>
              </w:numPr>
              <w:tabs>
                <w:tab w:val="left" w:pos="227"/>
              </w:tabs>
              <w:ind w:left="0" w:firstLine="0"/>
              <w:jc w:val="both"/>
              <w:rPr>
                <w:rFonts w:ascii="Times New Roman" w:hAnsi="Times New Roman" w:eastAsia="MyriadPro-Regular"/>
                <w:sz w:val="20"/>
              </w:rPr>
            </w:pPr>
            <w:r>
              <w:rPr>
                <w:rFonts w:ascii="Times New Roman" w:hAnsi="Times New Roman" w:eastAsia="MyriadPro-Regular"/>
                <w:sz w:val="20"/>
              </w:rPr>
              <w:t>Organizează periodic întâlniri cu părinţii, pentru a hotărî, a dezbate şi a lua decizii în comun privind programul de educaţie promovat de şcoală.</w:t>
            </w:r>
          </w:p>
        </w:tc>
        <w:tc>
          <w:tcPr>
            <w:tcW w:w="715" w:type="dxa"/>
            <w:tcBorders>
              <w:top w:val="single" w:color="auto" w:sz="4" w:space="0"/>
              <w:bottom w:val="single" w:color="auto" w:sz="4" w:space="0"/>
            </w:tcBorders>
          </w:tcPr>
          <w:p>
            <w:pPr>
              <w:pStyle w:val="8"/>
              <w:tabs>
                <w:tab w:val="left" w:pos="274"/>
              </w:tabs>
              <w:jc w:val="both"/>
              <w:rPr>
                <w:rFonts w:ascii="Times New Roman" w:hAnsi="Times New Roman" w:eastAsia="MyriadPro-Regula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trPr>
        <w:tc>
          <w:tcPr>
            <w:tcW w:w="14490" w:type="dxa"/>
            <w:gridSpan w:val="3"/>
            <w:shd w:val="clear" w:color="auto" w:fill="FFFFFF" w:themeFill="background1"/>
          </w:tcPr>
          <w:p>
            <w:pPr>
              <w:pStyle w:val="8"/>
              <w:tabs>
                <w:tab w:val="left" w:pos="227"/>
              </w:tabs>
              <w:jc w:val="center"/>
              <w:rPr>
                <w:rFonts w:ascii="Times New Roman" w:hAnsi="Times New Roman" w:eastAsia="MyriadPro-Regular"/>
                <w:b/>
                <w:sz w:val="20"/>
              </w:rPr>
            </w:pPr>
            <w:r>
              <w:rPr>
                <w:rFonts w:ascii="Times New Roman" w:hAnsi="Times New Roman" w:eastAsia="MyriadPro-Regular"/>
                <w:b/>
                <w:sz w:val="20"/>
              </w:rPr>
              <w:t>TOTAL</w:t>
            </w:r>
          </w:p>
        </w:tc>
        <w:tc>
          <w:tcPr>
            <w:tcW w:w="715" w:type="dxa"/>
            <w:tcBorders>
              <w:top w:val="single" w:color="auto" w:sz="4" w:space="0"/>
            </w:tcBorders>
          </w:tcPr>
          <w:p>
            <w:pPr>
              <w:pStyle w:val="8"/>
              <w:tabs>
                <w:tab w:val="left" w:pos="274"/>
              </w:tabs>
              <w:jc w:val="both"/>
              <w:rPr>
                <w:rFonts w:ascii="Times New Roman" w:hAnsi="Times New Roman" w:eastAsia="MyriadPro-Regular"/>
                <w:sz w:val="20"/>
              </w:rPr>
            </w:pPr>
          </w:p>
        </w:tc>
      </w:tr>
    </w:tbl>
    <w:p>
      <w:pPr>
        <w:pStyle w:val="8"/>
        <w:tabs>
          <w:tab w:val="left" w:pos="270"/>
        </w:tabs>
        <w:spacing w:line="360" w:lineRule="auto"/>
        <w:jc w:val="both"/>
        <w:rPr>
          <w:rFonts w:ascii="Times New Roman" w:hAnsi="Times New Roman" w:eastAsia="MyriadPro-Regular"/>
          <w:b/>
          <w:sz w:val="28"/>
        </w:rPr>
      </w:pPr>
      <w:r>
        <w:rPr>
          <w:rFonts w:ascii="Times New Roman" w:hAnsi="Times New Roman" w:eastAsia="MyriadPro-Regular"/>
          <w:b/>
          <w:sz w:val="28"/>
        </w:rPr>
        <w:t xml:space="preserve">S : 0-50 PUNCTE         B  : 50-75 PUNCTE                         FB : 75 – 91 PUNCTE                                         </w:t>
      </w:r>
    </w:p>
    <w:p>
      <w:pPr>
        <w:pStyle w:val="8"/>
        <w:spacing w:line="360" w:lineRule="auto"/>
        <w:jc w:val="both"/>
        <w:rPr>
          <w:rFonts w:ascii="Times New Roman" w:hAnsi="Times New Roman" w:eastAsia="MyriadPro-Regular"/>
        </w:rPr>
      </w:pPr>
      <w:r>
        <w:rPr>
          <w:rFonts w:ascii="Times New Roman" w:hAnsi="Times New Roman" w:eastAsia="MyriadPro-Regular"/>
        </w:rPr>
        <w:t>PLAN DE DEZVOLTARE PERSONALĂ</w:t>
      </w:r>
    </w:p>
    <w:p>
      <w:pPr>
        <w:pStyle w:val="8"/>
        <w:spacing w:line="360" w:lineRule="auto"/>
        <w:jc w:val="both"/>
        <w:rPr>
          <w:rFonts w:ascii="Times New Roman" w:hAnsi="Times New Roman" w:eastAsia="MyriadPro-Regular"/>
        </w:rPr>
      </w:pPr>
      <w:r>
        <w:rPr>
          <w:rFonts w:ascii="Times New Roman" w:hAnsi="Times New Roman" w:eastAsia="MyriadPro-Regular"/>
          <w:b/>
          <w:sz w:val="28"/>
        </w:rPr>
        <mc:AlternateContent>
          <mc:Choice Requires="wps">
            <w:drawing>
              <wp:anchor distT="0" distB="0" distL="114300" distR="114300" simplePos="0" relativeHeight="251659264" behindDoc="0" locked="0" layoutInCell="1" allowOverlap="1">
                <wp:simplePos x="0" y="0"/>
                <wp:positionH relativeFrom="column">
                  <wp:posOffset>1974850</wp:posOffset>
                </wp:positionH>
                <wp:positionV relativeFrom="paragraph">
                  <wp:posOffset>179070</wp:posOffset>
                </wp:positionV>
                <wp:extent cx="7023100" cy="5283835"/>
                <wp:effectExtent l="4445" t="4445" r="97155" b="83820"/>
                <wp:wrapNone/>
                <wp:docPr id="110252996" name="AutoShape 38"/>
                <wp:cNvGraphicFramePr/>
                <a:graphic xmlns:a="http://schemas.openxmlformats.org/drawingml/2006/main">
                  <a:graphicData uri="http://schemas.microsoft.com/office/word/2010/wordprocessingShape">
                    <wps:wsp>
                      <wps:cNvSpPr>
                        <a:spLocks noChangeArrowheads="1"/>
                      </wps:cNvSpPr>
                      <wps:spPr bwMode="auto">
                        <a:xfrm>
                          <a:off x="0" y="0"/>
                          <a:ext cx="7023100" cy="5283835"/>
                        </a:xfrm>
                        <a:prstGeom prst="verticalScroll">
                          <a:avLst>
                            <a:gd name="adj" fmla="val 4731"/>
                          </a:avLst>
                        </a:prstGeom>
                        <a:solidFill>
                          <a:schemeClr val="accent5">
                            <a:lumMod val="20000"/>
                            <a:lumOff val="80000"/>
                          </a:schemeClr>
                        </a:solidFill>
                        <a:ln w="9525">
                          <a:solidFill>
                            <a:srgbClr val="000000"/>
                          </a:solidFill>
                          <a:round/>
                        </a:ln>
                        <a:effectLst>
                          <a:outerShdw dist="107763" dir="2700000" algn="ctr" rotWithShape="0">
                            <a:srgbClr val="808080">
                              <a:alpha val="50000"/>
                            </a:srgbClr>
                          </a:outerShdw>
                        </a:effectLst>
                      </wps:spPr>
                      <wps:txbx>
                        <w:txbxContent>
                          <w:p>
                            <w:pPr>
                              <w:rPr>
                                <w:b/>
                              </w:rPr>
                            </w:pPr>
                            <w:r>
                              <w:rPr>
                                <w:b/>
                              </w:rPr>
                              <w:t xml:space="preserve">PUNCTE FORTE : </w:t>
                            </w:r>
                          </w:p>
                          <w:p>
                            <w:pPr>
                              <w:spacing w:line="360" w:lineRule="auto"/>
                            </w:pPr>
                            <w:r>
                              <w:t>-----------------------------------------------------------------------------------------------------------------------------------------------------------------------------------------------------------------------------------------------------------------------------------------------------------------------------------------------------------------------------------------------------------------------------------------------------------------------------------------------------------------------------------------------------------------------------------------------------------------------------------------------------------------------------------------------------------------------------------------------------------------------------------------------------------------------------------------------------------------------------------------------------------------</w:t>
                            </w:r>
                          </w:p>
                          <w:p>
                            <w:pPr>
                              <w:rPr>
                                <w:rFonts w:ascii="Times New Roman" w:hAnsi="Times New Roman"/>
                              </w:rPr>
                            </w:pPr>
                          </w:p>
                          <w:p>
                            <w:pPr>
                              <w:rPr>
                                <w:rFonts w:ascii="Times New Roman" w:hAnsi="Times New Roman"/>
                              </w:rPr>
                            </w:pPr>
                          </w:p>
                          <w:p>
                            <w:pPr>
                              <w:rPr>
                                <w:rFonts w:ascii="Times New Roman" w:hAnsi="Times New Roman"/>
                                <w:b/>
                              </w:rPr>
                            </w:pPr>
                            <w:r>
                              <w:rPr>
                                <w:rFonts w:ascii="Times New Roman" w:hAnsi="Times New Roman"/>
                                <w:b/>
                              </w:rPr>
                              <w:t xml:space="preserve">ASPECTE CARE NECESITĂ ÎMBUNĂTĂȚIRI :                                                                       </w:t>
                            </w:r>
                          </w:p>
                          <w:p>
                            <w:pPr>
                              <w:spacing w:line="360" w:lineRule="auto"/>
                            </w:pPr>
                            <w:r>
                              <w:t>-----------------------------------------------------------------------------------------------------------------------------------------------------------------------------------------------------------------------------------------------------------------------------------------------------------------------------------------------------------------------------------------------------------------------------------------------------------------------------------------------------------------------------------------------------------------------------------------------------------------------------------------------------------------------------------------------------------------------------------------------------------------------------------------------------------------------------------------------------------------------------------------------------------------</w:t>
                            </w:r>
                          </w:p>
                          <w:p/>
                          <w:p/>
                          <w:p/>
                          <w:p/>
                        </w:txbxContent>
                      </wps:txbx>
                      <wps:bodyPr rot="0" vert="horz" wrap="square" lIns="91440" tIns="45720" rIns="91440" bIns="45720" anchor="t" anchorCtr="0" upright="1">
                        <a:noAutofit/>
                      </wps:bodyPr>
                    </wps:wsp>
                  </a:graphicData>
                </a:graphic>
              </wp:anchor>
            </w:drawing>
          </mc:Choice>
          <mc:Fallback>
            <w:pict>
              <v:shape id="AutoShape 38" o:spid="_x0000_s1026" o:spt="97" type="#_x0000_t97" style="position:absolute;left:0pt;margin-left:155.5pt;margin-top:14.1pt;height:416.05pt;width:553pt;z-index:251659264;mso-width-relative:page;mso-height-relative:page;" fillcolor="#DBEEF4 [664]" filled="t" stroked="t" coordsize="21600,21600" o:gfxdata="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6om7NcAAAALAQAADwAAAAAAAAABACAAAAAiAAAA&#10;ZHJzL2Rvd25yZXYueG1sUEsBAhQAFAAAAAgAh07iQNl/+1SzAgAAkAUAAA4AAAAAAAAAAQAgAAAA&#10;JgEAAGRycy9lMm9Eb2MueG1sUEsFBgAAAAAGAAYAWQEAAEsGAAAAAA==&#10;" adj="1022">
                <v:fill on="t" focussize="0,0"/>
                <v:stroke color="#000000" joinstyle="round"/>
                <v:imagedata o:title=""/>
                <o:lock v:ext="edit" aspectratio="f"/>
                <v:shadow on="t" color="#808080" opacity="32768f" offset="6pt,6pt" origin="0f,0f" matrix="65536f,0f,0f,65536f"/>
                <v:textbox>
                  <w:txbxContent>
                    <w:p>
                      <w:pPr>
                        <w:rPr>
                          <w:b/>
                        </w:rPr>
                      </w:pPr>
                      <w:r>
                        <w:rPr>
                          <w:b/>
                        </w:rPr>
                        <w:t xml:space="preserve">PUNCTE FORTE : </w:t>
                      </w:r>
                    </w:p>
                    <w:p>
                      <w:pPr>
                        <w:spacing w:line="360" w:lineRule="auto"/>
                      </w:pPr>
                      <w:r>
                        <w:t>-----------------------------------------------------------------------------------------------------------------------------------------------------------------------------------------------------------------------------------------------------------------------------------------------------------------------------------------------------------------------------------------------------------------------------------------------------------------------------------------------------------------------------------------------------------------------------------------------------------------------------------------------------------------------------------------------------------------------------------------------------------------------------------------------------------------------------------------------------------------------------------------------------------------</w:t>
                      </w:r>
                    </w:p>
                    <w:p>
                      <w:pPr>
                        <w:rPr>
                          <w:rFonts w:ascii="Times New Roman" w:hAnsi="Times New Roman"/>
                        </w:rPr>
                      </w:pPr>
                    </w:p>
                    <w:p>
                      <w:pPr>
                        <w:rPr>
                          <w:rFonts w:ascii="Times New Roman" w:hAnsi="Times New Roman"/>
                        </w:rPr>
                      </w:pPr>
                    </w:p>
                    <w:p>
                      <w:pPr>
                        <w:rPr>
                          <w:rFonts w:ascii="Times New Roman" w:hAnsi="Times New Roman"/>
                          <w:b/>
                        </w:rPr>
                      </w:pPr>
                      <w:r>
                        <w:rPr>
                          <w:rFonts w:ascii="Times New Roman" w:hAnsi="Times New Roman"/>
                          <w:b/>
                        </w:rPr>
                        <w:t xml:space="preserve">ASPECTE CARE NECESITĂ ÎMBUNĂTĂȚIRI :                                                                       </w:t>
                      </w:r>
                    </w:p>
                    <w:p>
                      <w:pPr>
                        <w:spacing w:line="360" w:lineRule="auto"/>
                      </w:pPr>
                      <w:r>
                        <w:t>-----------------------------------------------------------------------------------------------------------------------------------------------------------------------------------------------------------------------------------------------------------------------------------------------------------------------------------------------------------------------------------------------------------------------------------------------------------------------------------------------------------------------------------------------------------------------------------------------------------------------------------------------------------------------------------------------------------------------------------------------------------------------------------------------------------------------------------------------------------------------------------------------------------------</w:t>
                      </w:r>
                    </w:p>
                    <w:p/>
                    <w:p/>
                    <w:p/>
                    <w:p/>
                  </w:txbxContent>
                </v:textbox>
              </v:shape>
            </w:pict>
          </mc:Fallback>
        </mc:AlternateContent>
      </w:r>
    </w:p>
    <w:p>
      <w:pPr>
        <w:pStyle w:val="8"/>
        <w:tabs>
          <w:tab w:val="left" w:pos="2842"/>
        </w:tabs>
        <w:spacing w:line="360" w:lineRule="auto"/>
        <w:jc w:val="both"/>
        <w:rPr>
          <w:rFonts w:ascii="Times New Roman" w:hAnsi="Times New Roman" w:eastAsia="MyriadPro-Regular"/>
        </w:rPr>
      </w:pPr>
      <w:r>
        <w:rPr>
          <w:rFonts w:ascii="Times New Roman" w:hAnsi="Times New Roman" w:eastAsia="MyriadPro-Regular"/>
        </w:rPr>
        <w:drawing>
          <wp:anchor distT="0" distB="0" distL="114300" distR="114300" simplePos="0" relativeHeight="251660288" behindDoc="0" locked="0" layoutInCell="1" allowOverlap="1">
            <wp:simplePos x="0" y="0"/>
            <wp:positionH relativeFrom="column">
              <wp:posOffset>-127000</wp:posOffset>
            </wp:positionH>
            <wp:positionV relativeFrom="paragraph">
              <wp:posOffset>203835</wp:posOffset>
            </wp:positionV>
            <wp:extent cx="2468880" cy="4672330"/>
            <wp:effectExtent l="19050" t="0" r="7620" b="0"/>
            <wp:wrapSquare wrapText="bothSides"/>
            <wp:docPr id="1" name="Picture 3" descr="D:\a_grad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D:\a_grades1.jpg"/>
                    <pic:cNvPicPr>
                      <a:picLocks noChangeAspect="1" noChangeArrowheads="1"/>
                    </pic:cNvPicPr>
                  </pic:nvPicPr>
                  <pic:blipFill>
                    <a:blip r:embed="rId6" cstate="print">
                      <a:clrChange>
                        <a:clrFrom>
                          <a:srgbClr val="FFFFFF"/>
                        </a:clrFrom>
                        <a:clrTo>
                          <a:srgbClr val="FFFFFF">
                            <a:alpha val="0"/>
                          </a:srgbClr>
                        </a:clrTo>
                      </a:clrChange>
                    </a:blip>
                    <a:srcRect/>
                    <a:stretch>
                      <a:fillRect/>
                    </a:stretch>
                  </pic:blipFill>
                  <pic:spPr>
                    <a:xfrm>
                      <a:off x="0" y="0"/>
                      <a:ext cx="2468880" cy="4672330"/>
                    </a:xfrm>
                    <a:prstGeom prst="rect">
                      <a:avLst/>
                    </a:prstGeom>
                    <a:noFill/>
                    <a:ln w="9525">
                      <a:noFill/>
                      <a:miter lim="800000"/>
                      <a:headEnd/>
                      <a:tailEnd/>
                    </a:ln>
                  </pic:spPr>
                </pic:pic>
              </a:graphicData>
            </a:graphic>
          </wp:anchor>
        </w:drawing>
      </w: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sectPr>
      <w:pgSz w:w="16834" w:h="11909" w:orient="landscape"/>
      <w:pgMar w:top="864" w:right="994" w:bottom="864"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yriadPro-Regular">
    <w:altName w:val="Yu Gothic"/>
    <w:panose1 w:val="00000000000000000000"/>
    <w:charset w:val="80"/>
    <w:family w:val="auto"/>
    <w:pitch w:val="default"/>
    <w:sig w:usb0="00000000" w:usb1="00000000" w:usb2="00000010" w:usb3="00000000" w:csb0="00020000" w:csb1="00000000"/>
  </w:font>
  <w:font w:name="Cambria Math">
    <w:panose1 w:val="02040503050406030204"/>
    <w:charset w:val="00"/>
    <w:family w:val="roman"/>
    <w:pitch w:val="default"/>
    <w:sig w:usb0="E00006FF" w:usb1="420024FF" w:usb2="02000000" w:usb3="00000000" w:csb0="2000019F" w:csb1="00000000"/>
  </w:font>
  <w:font w:name="ArialMT">
    <w:altName w:val="Times New Roman"/>
    <w:panose1 w:val="00000000000000000000"/>
    <w:charset w:val="80"/>
    <w:family w:val="auto"/>
    <w:pitch w:val="default"/>
    <w:sig w:usb0="00000000" w:usb1="00000000" w:usb2="00000010" w:usb3="00000000" w:csb0="00020000" w:csb1="00000000"/>
  </w:font>
  <w:font w:name="Symbol">
    <w:panose1 w:val="05050102010706020507"/>
    <w:charset w:val="02"/>
    <w:family w:val="roman"/>
    <w:pitch w:val="default"/>
    <w:sig w:usb0="00000000" w:usb1="00000000" w:usb2="00000000" w:usb3="00000000" w:csb0="80000000" w:csb1="00000000"/>
  </w:font>
  <w:font w:name="MyriadPro-Bold">
    <w:altName w:val="Yu Gothic"/>
    <w:panose1 w:val="00000000000000000000"/>
    <w:charset w:val="80"/>
    <w:family w:val="auto"/>
    <w:pitch w:val="default"/>
    <w:sig w:usb0="00000000" w:usb1="0000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9064E4"/>
    <w:multiLevelType w:val="multilevel"/>
    <w:tmpl w:val="0A9064E4"/>
    <w:lvl w:ilvl="0" w:tentative="0">
      <w:start w:val="1"/>
      <w:numFmt w:val="bullet"/>
      <w:lvlText w:val="-"/>
      <w:lvlJc w:val="left"/>
      <w:pPr>
        <w:ind w:left="360" w:hanging="360"/>
      </w:pPr>
      <w:rPr>
        <w:rFonts w:hint="default" w:ascii="Times New Roman" w:hAnsi="Times New Roman" w:eastAsia="MyriadPro-Regular"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00B74D7"/>
    <w:multiLevelType w:val="multilevel"/>
    <w:tmpl w:val="200B74D7"/>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1246D4A"/>
    <w:multiLevelType w:val="multilevel"/>
    <w:tmpl w:val="31246D4A"/>
    <w:lvl w:ilvl="0" w:tentative="0">
      <w:start w:val="1"/>
      <w:numFmt w:val="bullet"/>
      <w:lvlText w:val="•"/>
      <w:lvlJc w:val="left"/>
      <w:pPr>
        <w:ind w:left="360" w:hanging="360"/>
      </w:pPr>
      <w:rPr>
        <w:rFonts w:hint="default" w:ascii="Times New Roman" w:hAnsi="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E7225A4"/>
    <w:multiLevelType w:val="multilevel"/>
    <w:tmpl w:val="4E7225A4"/>
    <w:lvl w:ilvl="0" w:tentative="0">
      <w:start w:val="1"/>
      <w:numFmt w:val="bullet"/>
      <w:lvlText w:val="•"/>
      <w:lvlJc w:val="left"/>
      <w:pPr>
        <w:ind w:left="720" w:hanging="360"/>
      </w:pPr>
      <w:rPr>
        <w:rFonts w:hint="default" w:ascii="Times New Roman" w:hAnsi="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E13"/>
    <w:rsid w:val="0006067D"/>
    <w:rsid w:val="00133306"/>
    <w:rsid w:val="001F75BC"/>
    <w:rsid w:val="00205BE1"/>
    <w:rsid w:val="0025144D"/>
    <w:rsid w:val="00395A5F"/>
    <w:rsid w:val="00397FFE"/>
    <w:rsid w:val="003E3570"/>
    <w:rsid w:val="00427AB6"/>
    <w:rsid w:val="00456AAE"/>
    <w:rsid w:val="00457FBB"/>
    <w:rsid w:val="0048361F"/>
    <w:rsid w:val="004C4626"/>
    <w:rsid w:val="004D3A40"/>
    <w:rsid w:val="004D4E50"/>
    <w:rsid w:val="005112B8"/>
    <w:rsid w:val="005213D4"/>
    <w:rsid w:val="00526BEC"/>
    <w:rsid w:val="005E1CBF"/>
    <w:rsid w:val="0065338A"/>
    <w:rsid w:val="006B638E"/>
    <w:rsid w:val="006C65E8"/>
    <w:rsid w:val="006E733F"/>
    <w:rsid w:val="00786346"/>
    <w:rsid w:val="007A7C79"/>
    <w:rsid w:val="00803ED1"/>
    <w:rsid w:val="008040DE"/>
    <w:rsid w:val="0082003F"/>
    <w:rsid w:val="00827F66"/>
    <w:rsid w:val="00886A62"/>
    <w:rsid w:val="00891B29"/>
    <w:rsid w:val="008946A2"/>
    <w:rsid w:val="00973C06"/>
    <w:rsid w:val="00977FD0"/>
    <w:rsid w:val="00980DA9"/>
    <w:rsid w:val="009810D2"/>
    <w:rsid w:val="009F502C"/>
    <w:rsid w:val="00A170E6"/>
    <w:rsid w:val="00A86D1F"/>
    <w:rsid w:val="00AF1A87"/>
    <w:rsid w:val="00B12559"/>
    <w:rsid w:val="00B223DC"/>
    <w:rsid w:val="00B750BE"/>
    <w:rsid w:val="00B81A29"/>
    <w:rsid w:val="00B8340C"/>
    <w:rsid w:val="00B9727F"/>
    <w:rsid w:val="00BB2A25"/>
    <w:rsid w:val="00BB5F0B"/>
    <w:rsid w:val="00BD6615"/>
    <w:rsid w:val="00BE071E"/>
    <w:rsid w:val="00C31D19"/>
    <w:rsid w:val="00CB1839"/>
    <w:rsid w:val="00CC4DC6"/>
    <w:rsid w:val="00CE6239"/>
    <w:rsid w:val="00D70E98"/>
    <w:rsid w:val="00E22F55"/>
    <w:rsid w:val="00E3632E"/>
    <w:rsid w:val="00E66649"/>
    <w:rsid w:val="00EB7985"/>
    <w:rsid w:val="00ED52D5"/>
    <w:rsid w:val="00EE58D4"/>
    <w:rsid w:val="00F3779D"/>
    <w:rsid w:val="00F508CE"/>
    <w:rsid w:val="00F852B6"/>
    <w:rsid w:val="00F95C7E"/>
    <w:rsid w:val="00FA20BC"/>
    <w:rsid w:val="00FC2E13"/>
    <w:rsid w:val="55D23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v:shadow on="t" obscured="f" color="#808080" opacity="32768f" offset="6pt,6pt" offset2="0pt,0pt" origin="0f,0f" matrix="65536f,0f,0f,65536f,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0"/>
    <w:semiHidden/>
    <w:unhideWhenUsed/>
    <w:uiPriority w:val="99"/>
    <w:pPr>
      <w:spacing w:after="0" w:line="240" w:lineRule="auto"/>
    </w:pPr>
    <w:rPr>
      <w:rFonts w:ascii="Tahoma" w:hAnsi="Tahoma" w:cs="Tahoma"/>
      <w:sz w:val="16"/>
      <w:szCs w:val="16"/>
    </w:rPr>
  </w:style>
  <w:style w:type="paragraph" w:styleId="5">
    <w:name w:val="footer"/>
    <w:basedOn w:val="1"/>
    <w:link w:val="12"/>
    <w:semiHidden/>
    <w:unhideWhenUsed/>
    <w:qFormat/>
    <w:uiPriority w:val="99"/>
    <w:pPr>
      <w:tabs>
        <w:tab w:val="center" w:pos="4680"/>
        <w:tab w:val="right" w:pos="9360"/>
      </w:tabs>
      <w:spacing w:after="0" w:line="240" w:lineRule="auto"/>
    </w:pPr>
  </w:style>
  <w:style w:type="paragraph" w:styleId="6">
    <w:name w:val="header"/>
    <w:basedOn w:val="1"/>
    <w:link w:val="11"/>
    <w:semiHidden/>
    <w:unhideWhenUsed/>
    <w:qFormat/>
    <w:uiPriority w:val="99"/>
    <w:pPr>
      <w:tabs>
        <w:tab w:val="center" w:pos="4680"/>
        <w:tab w:val="right" w:pos="9360"/>
      </w:tabs>
      <w:spacing w:after="0" w:line="240" w:lineRule="auto"/>
    </w:pPr>
  </w:style>
  <w:style w:type="table" w:styleId="7">
    <w:name w:val="Table Grid"/>
    <w:basedOn w:val="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
    <w:name w:val="No Spacing"/>
    <w:qFormat/>
    <w:uiPriority w:val="1"/>
    <w:rPr>
      <w:rFonts w:ascii="Calibri" w:hAnsi="Calibri" w:eastAsia="Calibri" w:cs="Times New Roman"/>
      <w:sz w:val="22"/>
      <w:szCs w:val="22"/>
      <w:lang w:val="en-US" w:eastAsia="en-US" w:bidi="ar-SA"/>
    </w:rPr>
  </w:style>
  <w:style w:type="paragraph" w:styleId="9">
    <w:name w:val="List Paragraph"/>
    <w:basedOn w:val="1"/>
    <w:qFormat/>
    <w:uiPriority w:val="34"/>
    <w:pPr>
      <w:ind w:left="720"/>
    </w:pPr>
  </w:style>
  <w:style w:type="character" w:customStyle="1" w:styleId="10">
    <w:name w:val="Balloon Text Char"/>
    <w:basedOn w:val="2"/>
    <w:link w:val="4"/>
    <w:semiHidden/>
    <w:uiPriority w:val="99"/>
    <w:rPr>
      <w:rFonts w:ascii="Tahoma" w:hAnsi="Tahoma" w:cs="Tahoma"/>
      <w:sz w:val="16"/>
      <w:szCs w:val="16"/>
    </w:rPr>
  </w:style>
  <w:style w:type="character" w:customStyle="1" w:styleId="11">
    <w:name w:val="Header Char"/>
    <w:basedOn w:val="2"/>
    <w:link w:val="6"/>
    <w:semiHidden/>
    <w:qFormat/>
    <w:uiPriority w:val="99"/>
    <w:rPr>
      <w:sz w:val="22"/>
      <w:szCs w:val="22"/>
    </w:rPr>
  </w:style>
  <w:style w:type="character" w:customStyle="1" w:styleId="12">
    <w:name w:val="Footer Char"/>
    <w:basedOn w:val="2"/>
    <w:link w:val="5"/>
    <w:semiHidden/>
    <w:uiPriority w:val="99"/>
    <w:rPr>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3069</Words>
  <Characters>17495</Characters>
  <Lines>145</Lines>
  <Paragraphs>41</Paragraphs>
  <TotalTime>6</TotalTime>
  <ScaleCrop>false</ScaleCrop>
  <LinksUpToDate>false</LinksUpToDate>
  <CharactersWithSpaces>20523</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2024-02-07T11:01:00Z</dcterms:created>
  <dc:creator>acer</dc:creator>
  <cp:lastModifiedBy>Claudia Manea</cp:lastModifiedBy>
  <cp:lastPrinted>2024-02-07T10:35:00Z</cp:lastPrinted>
  <dcterms:modified xsi:type="dcterms:W3CDTF">2024-02-25T13:52:46Z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D8D2DED7F8584F558F5D50C0883CC077_12</vt:lpwstr>
  </property>
</Properties>
</file>