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E4663" w14:textId="0E5CE2FA" w:rsidR="00BB3785" w:rsidRPr="00BB3785" w:rsidRDefault="00BB3785" w:rsidP="00BB3785">
      <w:pPr>
        <w:jc w:val="both"/>
        <w:rPr>
          <w:rFonts w:eastAsia="Times New Roman"/>
          <w:color w:val="000000"/>
          <w:sz w:val="20"/>
          <w:szCs w:val="20"/>
        </w:rPr>
      </w:pPr>
    </w:p>
    <w:p w14:paraId="7D954C7E" w14:textId="77777777" w:rsidR="00BB3785" w:rsidRDefault="00BB3785" w:rsidP="00BB3785">
      <w:pPr>
        <w:spacing w:line="345" w:lineRule="atLeast"/>
        <w:jc w:val="center"/>
        <w:rPr>
          <w:rFonts w:ascii="Arial" w:eastAsia="Times New Roman" w:hAnsi="Arial" w:cs="Arial"/>
          <w:b/>
          <w:bCs/>
          <w:color w:val="333333"/>
          <w:sz w:val="26"/>
          <w:szCs w:val="26"/>
        </w:rPr>
      </w:pPr>
      <w:r>
        <w:rPr>
          <w:rFonts w:ascii="Arial" w:eastAsia="Times New Roman" w:hAnsi="Arial" w:cs="Arial"/>
          <w:b/>
          <w:bCs/>
          <w:color w:val="333333"/>
          <w:sz w:val="26"/>
          <w:szCs w:val="26"/>
        </w:rPr>
        <w:t>CALENDARUL</w:t>
      </w:r>
      <w:r>
        <w:rPr>
          <w:rFonts w:ascii="Arial" w:eastAsia="Times New Roman" w:hAnsi="Arial" w:cs="Arial"/>
          <w:b/>
          <w:bCs/>
          <w:color w:val="333333"/>
          <w:sz w:val="26"/>
          <w:szCs w:val="26"/>
        </w:rPr>
        <w:br/>
        <w:t>mobilităţii personalului didactic de predare din învăţământul preuniversitar pentru anul şcolar 2025- 2026</w:t>
      </w:r>
    </w:p>
    <w:p w14:paraId="63A4888A" w14:textId="77777777" w:rsidR="00BB3785" w:rsidRPr="0036454C" w:rsidRDefault="00BB3785" w:rsidP="00BB3785">
      <w:pPr>
        <w:pStyle w:val="al"/>
        <w:spacing w:line="345" w:lineRule="atLeast"/>
        <w:rPr>
          <w:rFonts w:ascii="Arial" w:hAnsi="Arial" w:cs="Arial"/>
          <w:b/>
          <w:bCs/>
          <w:color w:val="333333"/>
          <w:sz w:val="21"/>
          <w:szCs w:val="21"/>
        </w:rPr>
      </w:pPr>
      <w:r w:rsidRPr="0036454C">
        <w:rPr>
          <w:rFonts w:ascii="Arial" w:hAnsi="Arial" w:cs="Arial"/>
          <w:b/>
          <w:bCs/>
          <w:color w:val="333333"/>
          <w:sz w:val="21"/>
          <w:szCs w:val="21"/>
        </w:rPr>
        <w:t>I. Ordinea desfăşurării etapelor mobilităţii personalului didactic de predare din învăţământul preuniversitar pentru anul şcolar 2025-2026 este următoarea:</w:t>
      </w:r>
    </w:p>
    <w:p w14:paraId="3A16FF4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1) Constituirea comisiei judeţene/a municipiului Bucureşti de mobilitate a personalului didactic din învăţământul preuniversitar, prin decizia inspectorului şcolar general.</w:t>
      </w:r>
    </w:p>
    <w:p w14:paraId="1F4B5AC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Până la data de 8 ianuarie 2025</w:t>
      </w:r>
    </w:p>
    <w:p w14:paraId="28E52E1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2) Revizuirea deciziilor de numire/transfer/repartizare pe post catedră a personalului didactic titular, conform prevederilor art. 30 </w:t>
      </w:r>
      <w:hyperlink r:id="rId4" w:anchor="p-602029835" w:tgtFrame="_blank" w:history="1">
        <w:r>
          <w:rPr>
            <w:rStyle w:val="Hyperlink"/>
            <w:rFonts w:ascii="Arial" w:hAnsi="Arial" w:cs="Arial"/>
            <w:sz w:val="21"/>
            <w:szCs w:val="21"/>
          </w:rPr>
          <w:t>alin. (5)</w:t>
        </w:r>
      </w:hyperlink>
      <w:r>
        <w:rPr>
          <w:rFonts w:ascii="Arial" w:hAnsi="Arial" w:cs="Arial"/>
          <w:color w:val="333333"/>
          <w:sz w:val="21"/>
          <w:szCs w:val="21"/>
        </w:rPr>
        <w:t xml:space="preserve"> şi </w:t>
      </w:r>
      <w:hyperlink r:id="rId5" w:anchor="p-602029836"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privind mobilitatea personalului didactic de predare din învăţământul preuniversitar în anul şcolar 2025- 2026, aprobatăprinOrdinulministrului educaţiei nr. 7495/2024, este denumită încontinuareMetodologie -cadru,întocmirea, decătre unităţile de învăţământ, a listelor cuprinzând cadrele didactice titulare, femei, care optează pentru menţinerea în activitate ca titular până la împlinirea vârstei de 65 de ani, în baza prevederilor art. 229 </w:t>
      </w:r>
      <w:hyperlink r:id="rId6" w:anchor="p-532812749" w:tgtFrame="_blank" w:history="1">
        <w:r>
          <w:rPr>
            <w:rStyle w:val="Hyperlink"/>
            <w:rFonts w:ascii="Arial" w:hAnsi="Arial" w:cs="Arial"/>
            <w:sz w:val="21"/>
            <w:szCs w:val="21"/>
          </w:rPr>
          <w:t>alin. (2)</w:t>
        </w:r>
      </w:hyperlink>
      <w:r>
        <w:rPr>
          <w:rFonts w:ascii="Arial" w:hAnsi="Arial" w:cs="Arial"/>
          <w:color w:val="333333"/>
          <w:sz w:val="21"/>
          <w:szCs w:val="21"/>
        </w:rPr>
        <w:t xml:space="preserve"> din Legea nr. 198/2023, cu modificările şi completările ulterioare, precum şi a listelor cu personalul didactic titular care îndeplineşte condiţiile legale de pensionare începând cu data de 1 septembrie 2025, pe baza cererilor înregistrate la secretariatele unităţilor de învăţământ şi comunicarea acestora la inspectoratul şcolar:</w:t>
      </w:r>
    </w:p>
    <w:p w14:paraId="7B255CD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pentru limită de vârstă;</w:t>
      </w:r>
    </w:p>
    <w:p w14:paraId="6367074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la cerere, pentru pensionare anticipată;</w:t>
      </w:r>
    </w:p>
    <w:p w14:paraId="028E4B84"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27F3C6F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constatarea exercitării dreptului privind menţinerea în activitate ca titular până la împlinirea vârstei de 65 de ani în consiliul de administraţie al unităţii de învăţământ;</w:t>
      </w:r>
    </w:p>
    <w:p w14:paraId="4E23EA0A"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15 zile lucrătoare de la data înregistrării cererii</w:t>
      </w:r>
    </w:p>
    <w:p w14:paraId="52D64DF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emiterea deciziei directorului unităţii de învăţământ privind menţinerea în activitate ca titular până la împlinirea vârstei de 65 de ani.</w:t>
      </w:r>
    </w:p>
    <w:p w14:paraId="027A99E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5 zile lucrătoare de la data constatării exercitării dreptului în consiliul de administraţie</w:t>
      </w:r>
    </w:p>
    <w:p w14:paraId="346F3F8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3) Constituirea posturilor didactice/catedrelor, încadrarea personalului didactic, soluţionarea cererilorde întregire/completare a normei didactice de predare la nivelul unităţilor de învăţământ a personalului didactic care beneficiază de aceste drepturi, conform prevederilor Metodologiei-cadru şi soluţionarea cererilor cadrelor didactice titulare prevăzute la art. 28 </w:t>
      </w:r>
      <w:hyperlink r:id="rId7"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8"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2AE6287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elaborarea ofertei şcolii şi stabilirea disciplinelor opţionale pentru anul şcolar următor;</w:t>
      </w:r>
    </w:p>
    <w:p w14:paraId="5AAB541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constituirea tuturor posturilor didactice/catedrelor la nivelul unităţilor de învăţământ/consorţiilor şcolare, ca urmare a aplicării planurilor-cadru de învăţământ, a aprobării proiectelor planurilor de şcolarizare şi a ofertei educaţionale;</w:t>
      </w:r>
    </w:p>
    <w:p w14:paraId="79C4ED2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c) depunerea cererilor de către cadrele didactice titulare prevăzute la art. 28 </w:t>
      </w:r>
      <w:hyperlink r:id="rId9"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0"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 şi a cererilor de întregire/completare a normei didactice de predare la secretariatele unităţilor de învăţământ;</w:t>
      </w:r>
    </w:p>
    <w:p w14:paraId="12CB27B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16BE9D6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organizarea inspecţiilor speciale la clasă/probelor practice/orale de profil, afişarea rezultatelor pe pagina web a inspectoratului şcolar;</w:t>
      </w:r>
    </w:p>
    <w:p w14:paraId="29AA163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13-29 ianuarie 2025</w:t>
      </w:r>
    </w:p>
    <w:p w14:paraId="7D224D7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titular/consorţiului şcolar şi comunicarea cadrelor didactice şi inspectoratelor şcolare, a acordului/acordului de principiu/refuzului pentru întregirea/completarea normei didactice de predare;</w:t>
      </w:r>
    </w:p>
    <w:p w14:paraId="280284C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27-28 ianuarie 2025</w:t>
      </w:r>
    </w:p>
    <w:p w14:paraId="03ACA92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depunerea şi înregistrarea contestaţiilor cadrelor didactice titulare la inspectoratele şcolare;</w:t>
      </w:r>
    </w:p>
    <w:p w14:paraId="11E0FA8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29-30 ianuarie 2025</w:t>
      </w:r>
    </w:p>
    <w:p w14:paraId="7EF7047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g) analizarea contestaţiilor privind soluţionarea cererilor de întregire/completare a normei didactice de predare de către consiliul de administraţie al inspectoratului şcolar şi stabilirea listei finale a cadrelor didactice titulare pentru care se acordă întregirea/completarea normei didactice de predare;</w:t>
      </w:r>
    </w:p>
    <w:p w14:paraId="6572849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 februarie 2025</w:t>
      </w:r>
    </w:p>
    <w:p w14:paraId="7555ACB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h) completarea normei didactice de predare pe perioadă determinată pentru cadrele didactice debutante prevăzute la art. 24 </w:t>
      </w:r>
      <w:hyperlink r:id="rId11"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2"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la nivelul unităţii/unităţilor de învăţământ/consorţiului şcolar şi comunicarea cadrelor didactice şi inspectoratelor şcolare, a acordului/acordului de principiu/refuzului pentru completarea normei didactice de predare;</w:t>
      </w:r>
    </w:p>
    <w:p w14:paraId="72D0894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28-29 ianuarie 2025</w:t>
      </w:r>
    </w:p>
    <w:p w14:paraId="452E5E4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 analizarea cererilor cadrelor didactice titulare prevăzute la art. 28 </w:t>
      </w:r>
      <w:hyperlink r:id="rId13"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4"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 - cadru în consiliile de administraţie ale unităţilor de învăţământ/CJRAE/CMBRAE şi comunicarea, la inspectoratele şcolare, a acordului/acordului de principiu/refuzului cadrelor didactice titulare pentru transfer;</w:t>
      </w:r>
    </w:p>
    <w:p w14:paraId="1EE29CC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 februarie 2025</w:t>
      </w:r>
    </w:p>
    <w:p w14:paraId="76A5953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j) constituirea normei didactice de predare, întregirea normei didactice de predare pentru cadrele didactice angajate pe durata de viabilitate a postului/catedrei în două sau mai multe unităţi de învăţământ ori pe două sau mai multe specializări şi comunicarea, la inspectoratele şcolare, a acordului/acordului de principiu/refuzuluicadrelor didactice angajate pe durata de viabilitate a postului/catedrei pentru întregirea normei didactice, urmată de completarea normei didactice de predare pe perioadă determinată, la nivelul unităţilor de învăţământ în care sunt angajate/consorţiului şcolar, pentru cadrele didactice angajate pe durata de viabilitate a postului/catedrei, cărora li se poate constitui cel puţin o jumătate de normă didactică de predare în baza documentelor de repartizare pe post/catedră;</w:t>
      </w:r>
    </w:p>
    <w:p w14:paraId="4959989F"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lastRenderedPageBreak/>
        <w:t>Perioada: 29-30 ianuarie 2025</w:t>
      </w:r>
    </w:p>
    <w:p w14:paraId="0D40F68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k) depunerea şi înregistrarea contestaţiilor la inspectoratele şcolare de către:</w:t>
      </w:r>
    </w:p>
    <w:p w14:paraId="103EB96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 cadrele didactice debutante prevăzute la art. 24 </w:t>
      </w:r>
      <w:hyperlink r:id="rId15"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16"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care au solicitat completarea normei didactice de predare pe perioadă determinată la nivelul unităţii/unităţilor de învăţământ/consorţiului şcolar;</w:t>
      </w:r>
    </w:p>
    <w:p w14:paraId="515B001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(ii) cadrele didactice titulare prevăzute la art. 28 </w:t>
      </w:r>
      <w:hyperlink r:id="rId17"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18"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w:t>
      </w:r>
    </w:p>
    <w:p w14:paraId="2B1ED56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(iii) cadrele didactice angajate pe durata de viabilitate a postului/catedrei care au solicitat întregirea normei didactice/completarea normei didactice de predare la nivelul unităţii/unităţilor de învăţământ/consorţiului.</w:t>
      </w:r>
    </w:p>
    <w:p w14:paraId="58EED8D1"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Zilele: 31 ianuarie şi 3 februarie 2025</w:t>
      </w:r>
    </w:p>
    <w:p w14:paraId="5E00AD6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l) analizarea contestaţiilor în consiliul de administraţie al inspectoratului şcolar şi stabilirea listei finale a cadrelor didactice titulare prevăzute la art. 28 </w:t>
      </w:r>
      <w:hyperlink r:id="rId19" w:anchor="p-602029803" w:tgtFrame="_blank" w:history="1">
        <w:r>
          <w:rPr>
            <w:rStyle w:val="Hyperlink"/>
            <w:rFonts w:ascii="Arial" w:hAnsi="Arial" w:cs="Arial"/>
            <w:sz w:val="21"/>
            <w:szCs w:val="21"/>
          </w:rPr>
          <w:t>alin. (1)</w:t>
        </w:r>
      </w:hyperlink>
      <w:r>
        <w:rPr>
          <w:rFonts w:ascii="Arial" w:hAnsi="Arial" w:cs="Arial"/>
          <w:color w:val="333333"/>
          <w:sz w:val="21"/>
          <w:szCs w:val="21"/>
        </w:rPr>
        <w:t xml:space="preserve"> şi </w:t>
      </w:r>
      <w:hyperlink r:id="rId20" w:anchor="p-602029804" w:tgtFrame="_blank" w:history="1">
        <w:r>
          <w:rPr>
            <w:rStyle w:val="Hyperlink"/>
            <w:rFonts w:ascii="Arial" w:hAnsi="Arial" w:cs="Arial"/>
            <w:sz w:val="21"/>
            <w:szCs w:val="21"/>
          </w:rPr>
          <w:t>(2)</w:t>
        </w:r>
      </w:hyperlink>
      <w:r>
        <w:rPr>
          <w:rFonts w:ascii="Arial" w:hAnsi="Arial" w:cs="Arial"/>
          <w:color w:val="333333"/>
          <w:sz w:val="21"/>
          <w:szCs w:val="21"/>
        </w:rPr>
        <w:t xml:space="preserve"> din Metodologia-cadru pentru care se acordă transferul, a cadrelor didactice debutante prevăzute la art. 24 </w:t>
      </w:r>
      <w:hyperlink r:id="rId21"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22"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pentru care se acordă completarea normei didactice de predare şi a cadrelor didactice angajate pe durata de viabilitate a postului/catedrei pentru care se acordă întregirea/completarea normei didactice de predare;</w:t>
      </w:r>
    </w:p>
    <w:p w14:paraId="5B0A3731"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4 februarie 2025</w:t>
      </w:r>
    </w:p>
    <w:p w14:paraId="31F431A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m) analiza, corectarea şi avizarea proiectului de încadrare a personalului didactic de predare, precum şi a ofertei de posturi didactice/catedre vacante/rezervate de către inspectoratul şcolar; stabilirea viabilităţii posturilor didactice/catedrelor vacante de către inspectoratele şcolare;</w:t>
      </w:r>
    </w:p>
    <w:p w14:paraId="0021F89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5-21 februarie 2025</w:t>
      </w:r>
    </w:p>
    <w:p w14:paraId="324A645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n) emiterea şi comunicarea deciziilor de transfer/întregire/completare de normă didactică de predare, precum şi a deciziilor privind obligaţia de predare directorilor/directorilor adjuncţi conform art. 23 </w:t>
      </w:r>
      <w:hyperlink r:id="rId23" w:anchor="p-602029703" w:tgtFrame="_blank" w:history="1">
        <w:r>
          <w:rPr>
            <w:rStyle w:val="Hyperlink"/>
            <w:rFonts w:ascii="Arial" w:hAnsi="Arial" w:cs="Arial"/>
            <w:sz w:val="21"/>
            <w:szCs w:val="21"/>
          </w:rPr>
          <w:t>alin. (4)</w:t>
        </w:r>
      </w:hyperlink>
      <w:r>
        <w:rPr>
          <w:rFonts w:ascii="Arial" w:hAnsi="Arial" w:cs="Arial"/>
          <w:color w:val="333333"/>
          <w:sz w:val="21"/>
          <w:szCs w:val="21"/>
        </w:rPr>
        <w:t xml:space="preserve"> din Metodologia-cadru.</w:t>
      </w:r>
    </w:p>
    <w:p w14:paraId="6AF73863"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21-27 februarie 2025</w:t>
      </w:r>
    </w:p>
    <w:p w14:paraId="293B28B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4) Stabilirea personalului didactic care îndeplineşte condiţiile prevăzute la art. 31 </w:t>
      </w:r>
      <w:hyperlink r:id="rId24" w:anchor="p-602029849"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 şi se menţine în activitate ca titular în funcţia didactică, la cerere, în anul şcolar 2025-2026:</w:t>
      </w:r>
    </w:p>
    <w:p w14:paraId="5D9522E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învăţământ/CJRAE/CMBRAE;</w:t>
      </w:r>
    </w:p>
    <w:p w14:paraId="3D68195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8-23 ianuarie 2025</w:t>
      </w:r>
    </w:p>
    <w:p w14:paraId="5DA1AF6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aprobarea cererilor privind menţinerea în activitate ca titular în funcţia didactică peste vârsta de pensionare la nivelul unităţilor de învăţământ/CJRAE/CMBRAE şi transmiterea situaţiei la inspectoratul şcolar;</w:t>
      </w:r>
    </w:p>
    <w:p w14:paraId="1ED3834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4 februarie 2025</w:t>
      </w:r>
    </w:p>
    <w:p w14:paraId="335FE16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c) întocmirea, la nivelul inspectoratelor şcolare, a listelor finale cuprinzând cadrele didactice care îndeplinesc condiţiile prevăzute la art. 31 </w:t>
      </w:r>
      <w:hyperlink r:id="rId25" w:anchor="p-602029849"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 şi au solicitat menţinerea în activitate ca titular în anul şcolar 2025-2026, prezentarea acestora spre validare consiliului de administraţie al inspectoratului şcolar, conform hotărârii comisiei paritare şi afişarea listelor finale la inspectoratele şcolare; </w:t>
      </w:r>
    </w:p>
    <w:p w14:paraId="005634F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4-5 februarie 2025</w:t>
      </w:r>
    </w:p>
    <w:p w14:paraId="063B6CD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d) înregistrarea contestaţiilor la inspectoratele şcolare;</w:t>
      </w:r>
    </w:p>
    <w:p w14:paraId="30CBE813"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6-7 februarie 2025</w:t>
      </w:r>
    </w:p>
    <w:p w14:paraId="1992F2F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soluţionarea contestaţiilor de către consiliul de administraţie al inspectoratului şcolar.</w:t>
      </w:r>
    </w:p>
    <w:p w14:paraId="357EA02A"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10 februarie 2025</w:t>
      </w:r>
    </w:p>
    <w:p w14:paraId="55D34B9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privind menţinerea în activitate ca titular a personalului didactic de predare în funcţia didactică în anul şcolar 2025-2026.</w:t>
      </w:r>
    </w:p>
    <w:p w14:paraId="2607468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10-14 februarie 2025</w:t>
      </w:r>
    </w:p>
    <w:p w14:paraId="00299A1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5) Completarea normei didactice de predare a personalului didactic la nivelul inspectoratului şcolar şi transferarea personalului didactic aflat în restrângere de activitate:</w:t>
      </w:r>
    </w:p>
    <w:p w14:paraId="570A01A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afişarea, pe pagina weba inspectoratelor şcolare, a listei tuturor catedrelor vacante/rezervate complete şi incomplete;</w:t>
      </w:r>
    </w:p>
    <w:p w14:paraId="35EF646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afişarea, pe pagina web a inspectoratelor şcolare, a listei cadrelor didactice care intră în reducere de activitate, cu începere de la data de 1 septembrie 2025;</w:t>
      </w:r>
    </w:p>
    <w:p w14:paraId="3BEC874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afişarea la sediile unităţilor de învăţământ/CJRAE/CMBRAE şi pe paginile web ale acestora (dacă există) a condiţiilor specifice şi a grilelor de evaluare aferente acestora (dacă este cazul) pentru ocuparea posturilor didactice/catedrelor vacante prin transfer/pretransfer consimţit între unităţile de învăţământ, avizate de inspectoratele şcolare;</w:t>
      </w:r>
    </w:p>
    <w:p w14:paraId="7C0DCAC3"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februarie 2025</w:t>
      </w:r>
    </w:p>
    <w:p w14:paraId="3828883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înregistrarea cererilor, însoţite de documentele precizate în acestea, cadrelor didactice aflate în reducere de activitate, la inspectoratele şcolare; verificarea şi avizarea dosarelor depuse de către comisia judeţeană/a municipiului Bucureşti de mobilitate;</w:t>
      </w:r>
    </w:p>
    <w:p w14:paraId="05FF472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25 februarie-3 martie 2025</w:t>
      </w:r>
    </w:p>
    <w:p w14:paraId="2D5894F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e) afişarea pe pagina web a inspectoratului şcolar a listelor cu punctajele cadrelor didactice care solicită soluţionarea reducerii de activitate; </w:t>
      </w:r>
    </w:p>
    <w:p w14:paraId="3A5737E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4 martie 2025</w:t>
      </w:r>
    </w:p>
    <w:p w14:paraId="3F09261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înregistrarea contestaţiilor la punctajele acordate;</w:t>
      </w:r>
    </w:p>
    <w:p w14:paraId="5D05F8A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5-6 martie 2025</w:t>
      </w:r>
    </w:p>
    <w:p w14:paraId="4921B58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punctajele acordate, în consiliul de administraţie al inspectoratului şcolar şi afişarea punctajelor finale pe pagina web a inspectoratului şcolar;</w:t>
      </w:r>
    </w:p>
    <w:p w14:paraId="2D3EBE9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7 martie 2025</w:t>
      </w:r>
    </w:p>
    <w:p w14:paraId="5B233F1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h) organizareainspecţiilorspecialelaclasă/probelorpractice/oraledeprofil,afişarearezultatelorpepaginawebainspectoratuluişcolar;</w:t>
      </w:r>
    </w:p>
    <w:p w14:paraId="723815B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4-7 martie 2025</w:t>
      </w:r>
    </w:p>
    <w:p w14:paraId="6CA60EC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depunerea cererilor, însoţite de documentele precizate în acestea, de către cadrele didactice aflate în restrângere de activitate, pentru obţinerea acordurilor/acordurilor de principiu în vederea soluţionării restrângerii de activitate la unităţile de învăţământ/CJRAE/CMBRAE;</w:t>
      </w:r>
    </w:p>
    <w:p w14:paraId="3992E27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26 februarie-6 martie 2025</w:t>
      </w:r>
    </w:p>
    <w:p w14:paraId="5306727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j) analiza în consiliile de administraţie ale unităţilor de învăţământ/CJRAE/CMBRAE a solicitărilor şi comunicarea acordului/acordului de principiu pentru transfer/refuzului motivat cadrelor didactice şi inspectoratului şcolar;</w:t>
      </w:r>
    </w:p>
    <w:p w14:paraId="39619EB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10 martie 2025</w:t>
      </w:r>
    </w:p>
    <w:p w14:paraId="71128C6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k) depunerea şi înregistrarea contestaţiilor, la unitatea de învăţământ/CJRAE/CMBRAE, privind acordurile/acordurile de principiu emise de unităţile de învăţământ, de către personalul didactic care solicită transfer consimţit între unităţile de învăţământ,;</w:t>
      </w:r>
    </w:p>
    <w:p w14:paraId="6FA10E8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10-11 martie 2025</w:t>
      </w:r>
    </w:p>
    <w:p w14:paraId="10B82DD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l) soluţionarea contestaţiilor privind acordurile/acordurile de principiu pentru transfer emise de unităţile de învăţământ/ CJRAE/CMBRAE în consiliul de administraţie al unităţii de învăţământ şi comunicarea acordului/acordului de principiu pentru transfer/refuzului motivat cadrelor didactice şi inspectoratului şcolar;</w:t>
      </w:r>
    </w:p>
    <w:p w14:paraId="04C332E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12 martie 2025</w:t>
      </w:r>
    </w:p>
    <w:p w14:paraId="4F84785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m) depunerea acordurilor/acordurilor de principiu cadrelor didactice care solicită soluţionarea restrângerii de activitate la comisia judeţeană/a municipiului Bucureşti de mobilitate; </w:t>
      </w:r>
    </w:p>
    <w:p w14:paraId="2808C8A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10-13 martie 2025</w:t>
      </w:r>
    </w:p>
    <w:p w14:paraId="74070AA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n) soluţionarea în şedinţă de repartizare, în ordine, a:</w:t>
      </w:r>
    </w:p>
    <w:p w14:paraId="4D30B44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cererilor cadrelor didactice titulare pentru completarea normei didactice pe perioadă determinată/nedeterminată, respectiv a cererilor cadrelor didactice debutante prevăzute la art. 24 alin. (4) şi (6) din Metodologia-cadru pe perioadă determinată;</w:t>
      </w:r>
    </w:p>
    <w:p w14:paraId="6080311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aflate în restrângere de activitate, prin transfer;</w:t>
      </w:r>
    </w:p>
    <w:p w14:paraId="30E8863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(iii) cererilor cadrelor didactice angajate pe durata de viabilitate a postului didactic/catedrei pentru completarea normei didactice pe perioadă determinată;</w:t>
      </w:r>
    </w:p>
    <w:p w14:paraId="6371C8A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(iv) cererilor cadrelor didactice aflate în restrângere de activitate, prin detaşare în interesul învăţământului pentru restrângere de activitate nesoluţionată;</w:t>
      </w:r>
    </w:p>
    <w:p w14:paraId="1F2C160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14 martie 2025</w:t>
      </w:r>
    </w:p>
    <w:p w14:paraId="7956A09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o) înregistrarea contestaţiilor la inspectoratul şcolar cu privire la modul de soluţionare a reducerilor de activitate;</w:t>
      </w:r>
    </w:p>
    <w:p w14:paraId="0B5C106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17-18 martie 2025</w:t>
      </w:r>
    </w:p>
    <w:p w14:paraId="65EE455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p) soluţionarea contestaţiilor în consiliul de administraţie al inspectoratului şcolar;</w:t>
      </w:r>
    </w:p>
    <w:p w14:paraId="00E5FE9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19 martie 2025</w:t>
      </w:r>
    </w:p>
    <w:p w14:paraId="1265536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q) emiterea şi comunicarea deciziilor de repartizare, ţinând seama de prevederile art. 5 </w:t>
      </w:r>
      <w:hyperlink r:id="rId26" w:anchor="p-602029488"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w:t>
      </w:r>
    </w:p>
    <w:p w14:paraId="543D811E"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19-24 martie 2025</w:t>
      </w:r>
    </w:p>
    <w:p w14:paraId="568F340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6) Modificarea duratei contractului individual de muncă din durată determinată de un an în contract individual de muncă pe durata de viabilitate a postului/catedrei:</w:t>
      </w:r>
    </w:p>
    <w:p w14:paraId="4ECCB84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reactualizarea listei posturilor didactice/catedrelor vacante/rezervate;</w:t>
      </w:r>
    </w:p>
    <w:p w14:paraId="1EC668A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17 martie 2025</w:t>
      </w:r>
    </w:p>
    <w:p w14:paraId="3CAA18A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b) depunerea, înregistrarea cererilorînsoţite de documentele justificative la secretariatele unităţilor de învăţământ/CJRAE/CMBRAE, analizarea cererilor în consiliile de administraţie ale unităţilor de </w:t>
      </w:r>
      <w:r>
        <w:rPr>
          <w:rFonts w:ascii="Arial" w:hAnsi="Arial" w:cs="Arial"/>
          <w:color w:val="333333"/>
          <w:sz w:val="21"/>
          <w:szCs w:val="21"/>
        </w:rPr>
        <w:lastRenderedPageBreak/>
        <w:t>învăţământ/CJRAE/CMBRAE şi comunicarea acordului/refuzului motivat privind modificarea duratei contractului individual de muncă din durată determinată de un an în contract individual de muncă pe durata de viabilitate a postului;</w:t>
      </w:r>
    </w:p>
    <w:p w14:paraId="6481734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18-19 martie 2025</w:t>
      </w:r>
    </w:p>
    <w:p w14:paraId="55310B4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transmiterea listelor cuprinzând cadrele didactice care au primit acordul/refuzul consiliilor de administraţie ale unităţilor de învăţământ/CJRAE/CMBRAE privind modificarea duratei contractului individual de muncă din durată determinată de un an în contract individual de muncă pe durata de viabilitate a postului/catedrei la inspectoratele şcolare, la care se anexează, în copie, cererile depuse de cadrele didactice însoţite de documentele menţionate în cerere;</w:t>
      </w:r>
    </w:p>
    <w:p w14:paraId="558A15A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înregistrarea contestaţiilor la inspectoratele şcolare;</w:t>
      </w:r>
    </w:p>
    <w:p w14:paraId="2D6E963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19-20 martie 2025</w:t>
      </w:r>
    </w:p>
    <w:p w14:paraId="0685AC4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verificarea listelor cuprinzând cadrele didactice care au primit acordul/refuzul consiliilor de administraţie ale unităţilor de învăţământ/CJRAE/CMBRAE privind modificarea duratei contractului individual de muncă din durată determinată de un an în contract individual de muncă pe durata de viabilitate a postului/catedrei de către comisia judeţeană/a municipiului Bucureşti de mobilitate şi remedierea eventualelor abateri constatate de inspectoratul şcolar;</w:t>
      </w:r>
    </w:p>
    <w:p w14:paraId="512FC42A"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19-25 martie 2025</w:t>
      </w:r>
    </w:p>
    <w:p w14:paraId="30854FF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soluţionarea contestaţiilor de către consiliul de administraţie al inspectoratului şcolar şi validarea listelor finale cuprinzând cadrele didactice pentru care se propune modificarea duratei contractului individual de muncă din durată determinată de un an în contract individual de muncă pe durata de viabilitate a postului/catedrei;</w:t>
      </w:r>
    </w:p>
    <w:p w14:paraId="0559358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26 martie 2025</w:t>
      </w:r>
    </w:p>
    <w:p w14:paraId="4A677FD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g) emiterea şi comunicarea deciziilor privind modificarea duratei contractului individual de muncă din durată determinată de un an în contract individual de muncă pe durata de viabilitate a postului/catedrei, ţinând seama de prevederile art. 5 </w:t>
      </w:r>
      <w:hyperlink r:id="rId27" w:anchor="p-602029488" w:tgtFrame="_blank" w:history="1">
        <w:r>
          <w:rPr>
            <w:rStyle w:val="Hyperlink"/>
            <w:rFonts w:ascii="Arial" w:hAnsi="Arial" w:cs="Arial"/>
            <w:sz w:val="21"/>
            <w:szCs w:val="21"/>
          </w:rPr>
          <w:t>alin (5)</w:t>
        </w:r>
      </w:hyperlink>
      <w:r>
        <w:rPr>
          <w:rFonts w:ascii="Arial" w:hAnsi="Arial" w:cs="Arial"/>
          <w:color w:val="333333"/>
          <w:sz w:val="21"/>
          <w:szCs w:val="21"/>
        </w:rPr>
        <w:t xml:space="preserve"> din Metodologia-cadru.</w:t>
      </w:r>
    </w:p>
    <w:p w14:paraId="7FA0485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26 martie-3 aprilie 2025</w:t>
      </w:r>
    </w:p>
    <w:p w14:paraId="4304781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7) Pretransferul personalului didactic. Modificarea repartizării cadrelor didactice angajate pe durata de viabilitate a postului/catedrei cărora nu li se poate constitui norma didactică de predare completă conform deciziilor de repartizare pe post/catedră:</w:t>
      </w:r>
    </w:p>
    <w:p w14:paraId="1D7FEAA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reactualizarea listei posturilor didactice/catedrelor vacante/rezervate complete şi incomplete;</w:t>
      </w:r>
    </w:p>
    <w:p w14:paraId="4F5958B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afişarea la sediile unităţilor de învăţământ/CJRAE/CMBRAE a condiţiilor specifice şia grilelor de evaluare aferente acestora (dacă este cazul) pentru ocuparea posturilor didactice/catedrelor vacante prin pretransfer consimţit între unităţile de învăţământ, avizate de inspectoratele şcolare (pentru unităţile de învăţământ care nu au avut condiţii specifice pentru etapa de transfer);</w:t>
      </w:r>
    </w:p>
    <w:p w14:paraId="31AD34B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27 martie 2025</w:t>
      </w:r>
    </w:p>
    <w:p w14:paraId="5CCCB20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depunerea, la inspectoratele şcolare, a cererilor, însoţite de documentele menţionate în acestea, de către:</w:t>
      </w:r>
    </w:p>
    <w:p w14:paraId="33D6134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cadrele didactice care solicită pretransfer, respectiv pretransfer prin schimb de posturi/catedre în baza consimţământului scris;</w:t>
      </w:r>
    </w:p>
    <w:p w14:paraId="36AD694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(ii) cadrele didactice angajate pe durata de viabilitate a postului/catedrei, cărora nu li se poate constitui norma didactică de predare completă, conform deciziilor de repartizare pe post/catedră şi solicită modificarea repartizării, respectiv modificarea repartizării prin schimb de posturi;</w:t>
      </w:r>
    </w:p>
    <w:p w14:paraId="35AB7E6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verificarea dosarelor depuse şi avizarea acestora de către comisia judeţeană/a municipiului Bucureşti de mobilitate;</w:t>
      </w:r>
    </w:p>
    <w:p w14:paraId="0F1D6AE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27 martie-4 aprilie 2025</w:t>
      </w:r>
    </w:p>
    <w:p w14:paraId="769AAA7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afişarea, pe pagina web a inspectoratului şcolar, a:</w:t>
      </w:r>
    </w:p>
    <w:p w14:paraId="268B21F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listei cu punctajele cadrelor didactice înscrise la etapa de pretransfer consimţit între unităţile de învăţământ, cu precizarea localităţii de domiciliu şi a unităţilor de învăţământ la care sunt titulare cadrele didactice care au depus cereri;</w:t>
      </w:r>
    </w:p>
    <w:p w14:paraId="42A33FD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(ii) listei cadrelor didactice angajate pe durata de viabilitate a postului/catedrei care au solicitat modificarea repartizării, cu precizarea următoarelor informaţii: studiile, postul/didactic/catedra pe care sunt angajate, localitatea de domiciliul, rezultatele obţinute la concursurile de ocupare a posturilor didactice/catedrelor vacante/rezervate la care a participat, gradul didactic, nota/media obţinută la gradul didactic, media de departajare calculată conform anexei </w:t>
      </w:r>
      <w:hyperlink r:id="rId28" w:anchor="p-602032543" w:tgtFrame="_blank" w:history="1">
        <w:r>
          <w:rPr>
            <w:rStyle w:val="Hyperlink"/>
            <w:rFonts w:ascii="Arial" w:hAnsi="Arial" w:cs="Arial"/>
            <w:sz w:val="21"/>
            <w:szCs w:val="21"/>
          </w:rPr>
          <w:t>nr. 15</w:t>
        </w:r>
      </w:hyperlink>
      <w:r>
        <w:rPr>
          <w:rFonts w:ascii="Arial" w:hAnsi="Arial" w:cs="Arial"/>
          <w:color w:val="333333"/>
          <w:sz w:val="21"/>
          <w:szCs w:val="21"/>
        </w:rPr>
        <w:t>, media obţinută la examenul de licenţă/absolvire a studiilor, respectiv media obţinută la examenul de bacalaureat pentru absolvenţii liceelor pedagogice, avizele şi atestatele dobândite, calificativele obţinute în ultimii 2 ani şcolari încheiaţi şi calificativul parţial în anul şcolar în curs şi sancţiunile disciplinare în ultimii 2 ani şcolari încheiaţi sau pe parcursul anului şcolar în curs.</w:t>
      </w:r>
    </w:p>
    <w:p w14:paraId="0BD635DE"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7 aprilie 2025</w:t>
      </w:r>
    </w:p>
    <w:p w14:paraId="33DD2FA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înregistrarea contestaţiilor cadrelor didactice înscrise la etapa de pretransfer consimţit între unităţile de învăţământ la punctajele acordate;</w:t>
      </w:r>
    </w:p>
    <w:p w14:paraId="477B229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8-9 aprilie 2025</w:t>
      </w:r>
    </w:p>
    <w:p w14:paraId="59EAE8C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punctajele acordate în consiliul de administraţie al inspectoratului şcolar, afişarea punctajelor finale pe pagina web a inspectoratului şcolar;</w:t>
      </w:r>
    </w:p>
    <w:p w14:paraId="23F0DFAE"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10 aprilie 2025</w:t>
      </w:r>
    </w:p>
    <w:p w14:paraId="6AC1D15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h) desfăşurarea inspecţiilor speciale la clasă/probelor practice/orale de profil, afişarea rezultatelor pe pagina web a inspectoratului şcolar;</w:t>
      </w:r>
    </w:p>
    <w:p w14:paraId="2888696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7-11 aprilie 2025</w:t>
      </w:r>
    </w:p>
    <w:p w14:paraId="144108E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depunerea, la unităţile de învăţământ/CJRAE/CMBRAE, a cererilor, însoţite de documentele precizate în acestea, de către:</w:t>
      </w:r>
    </w:p>
    <w:p w14:paraId="1DFFA0B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cadrele didactice care solicită pretransfer la unităţile de învăţământ care au publicat posturi didactice/catedre vacante pentru obţinerea acordului de principiu pentru pretransfer, precum şi la unităţile de învăţământ la care sunt titulare cadre didactice care au depus cereri de pretransfer, pentru obţinerea acordului de principiu pentru pretransfer;</w:t>
      </w:r>
    </w:p>
    <w:p w14:paraId="72C5970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cadrele didactice angajate pe durata de viabilitate a postului/catedrei, cărora nu li se poate constitui norma didactică de predare completă, conform deciziilor de repartizare pe post/catedră şi solicită modificarea repartizării;</w:t>
      </w:r>
    </w:p>
    <w:p w14:paraId="213F956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8-11 aprilie 2025</w:t>
      </w:r>
    </w:p>
    <w:p w14:paraId="1F534A3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j) analiza, în consiliile de administraţie ale unităţilor de învăţământ/CJRAE/CMBRAE, a solicitărilor depuse de cadrele didactice şi comunicarea hotărârii cadrelor didactice şi inspectoratului şcolar, cu privire la:</w:t>
      </w:r>
    </w:p>
    <w:p w14:paraId="5951EF0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emiterea acordului de principiu pentru pretransfer cadrelor didactice cu precizarea locului stabilit în ierarhie, ca urmare a aplicării criteriilor de ierarhizare, respectiv neemiterea acordului de principiu pentru pretransfer cadrelor didactice pentru neîndeplinirea condiţiilor specifice;</w:t>
      </w:r>
    </w:p>
    <w:p w14:paraId="374AAB7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emiterea acordului de principiu pentru modificarea repartizării cadrelor didactice angajate pe durata de viabilitate a postului didactic/catedrei cu precizarea locului stabilit în ierarhie, ca urmare a aplicării criteriilor de ierarhizare, respectiv neemiterea acordului de principiu pentru modificarea repartizării cadrelor didactice angajate pe durata de viabilitate a postului pentru neîndeplinirea condiţiilor specifice;</w:t>
      </w:r>
    </w:p>
    <w:p w14:paraId="46A1C81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14 aprilie 2025</w:t>
      </w:r>
    </w:p>
    <w:p w14:paraId="47868AA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k) depunerea contestaţiilor privind acordurile de principiu emise de unităţile de învăţământ/CJRAE/CMBRAE, de către personalul didactic care solicită pretransfer consimţit între unităţile de învăţământ, la comisia judeţeană/a municipiului Bucureşti de mobilitate;</w:t>
      </w:r>
    </w:p>
    <w:p w14:paraId="0F81F02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l) depunerea contestaţiilor privind acordurile de principiu emise de unităţile de învăţământ, de către cadrele didactice angajate pe durata de viabilitate a postului didactic/catedrei care solicită modificarea repartizării, la consiliile de administraţie ale unităţilor de învăţământ;</w:t>
      </w:r>
    </w:p>
    <w:p w14:paraId="06E6C69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5E5D27B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m) soluţionarea contestaţiilor privind acordurile de principiu emise de unităţile de învăţământ;</w:t>
      </w:r>
    </w:p>
    <w:p w14:paraId="36CA167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23 aprilie 2025</w:t>
      </w:r>
    </w:p>
    <w:p w14:paraId="01CC8B6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n) soluţionarea în şedinţă de repartizare, în ordine, a:</w:t>
      </w:r>
    </w:p>
    <w:p w14:paraId="1F0DB74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 cererilor cadrelor didactice titulare, respectiv a cererilor cadrelor didactice debutante prevăzute la art. 24 </w:t>
      </w:r>
      <w:hyperlink r:id="rId29"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30"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rămase cu norma didactică incompletă, pentru completarea normei didactice, conform prevederilor Metodologiei-cadru;</w:t>
      </w:r>
    </w:p>
    <w:p w14:paraId="6C3D011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rămase cu restrângerea de activitate nesoluţionată, prin transfer sau detaşare în interesul învăţământului pentru restrângere de activitate nesoluţionată;</w:t>
      </w:r>
    </w:p>
    <w:p w14:paraId="7B6018E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(iii) cererilor cadrelor didactice angajate pe durata de viabilitate a postului didactic/catedrei rămase cu norma didactică incompletă, pentru completarea normei didactice, conform prevederilor Metodologiei-cadru;</w:t>
      </w:r>
    </w:p>
    <w:p w14:paraId="30A8942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(iv) cererilor de pretransfer şi prin schimb de posturi;</w:t>
      </w:r>
    </w:p>
    <w:p w14:paraId="4E48C9E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(v) cererilor privind modificarea repartizării cadrelor didactice angajate pe durata de viabilitate a postului didactic/catedrei şi prin schimb de posturi;</w:t>
      </w:r>
    </w:p>
    <w:p w14:paraId="59776B8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Zilele: 25 şi 28 aprilie 2025</w:t>
      </w:r>
    </w:p>
    <w:p w14:paraId="5565F3F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o) înregistrarea contestaţiilor la inspectoratul şcolar cu privire la modul de soluţionare a cererilor de pretransfer/modificarea repartizării cadrelor didactice angajate pe durata de viabilitate a postului didactic/catedrei;</w:t>
      </w:r>
    </w:p>
    <w:p w14:paraId="434DFCB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Zilele: 25; 28 şi 29 aprilie 2025</w:t>
      </w:r>
    </w:p>
    <w:p w14:paraId="21E5B19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p) soluţionarea contestaţiilor în consiliul de administraţie al inspectoratului şcolar şi reactualizarea listei posturilor didactice/catedrelor vacante/rezervate;</w:t>
      </w:r>
    </w:p>
    <w:p w14:paraId="03DB6413"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lastRenderedPageBreak/>
        <w:t>Termen: 30 aprilie 2025</w:t>
      </w:r>
    </w:p>
    <w:p w14:paraId="129ADB7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q) emiterea şi comunicarea deciziilor de repartizare, ţinând seama de prevederile art. 5 alin (5) din Metodologia-cadru.</w:t>
      </w:r>
    </w:p>
    <w:p w14:paraId="59E1037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25-30 aprilie 2025</w:t>
      </w:r>
    </w:p>
    <w:p w14:paraId="284E094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8) Stabilirea prelungirii duratei contractelor individuale de muncă, în anul şcolar 2025-2026, pentru cadrele didactice angajate cu contract individual de muncă pe perioadă determinată, care au dobândit cel puţin definitivarea în învăţământ, în baza notei sau mediei de repartizare minimum 7 (şapte) obţinute la concursurile de ocupare a posturilor didactice/catedrelor vacante/rezervate în învăţământul preuniversitar, sesiunile 2024 şi/sau 2023, respectiv 2024, 2023, 2022 şi/sau 2021 pentru învăţători/profesori pentru învăţământ primar, pentru finalizarea ciclului primar la aceeaşi clasă de elevi, conform prevederilor </w:t>
      </w:r>
      <w:hyperlink r:id="rId31"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54C5B81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a) 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2025-2026, conform prevederilor </w:t>
      </w:r>
      <w:hyperlink r:id="rId32"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4034FE8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4C15AAF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b) discutarea şi analizarea de către consiliile de administraţie ale unităţilor de învăţământ, a cererilor depuse, comunicarea, de către consiliile de administraţie ale unităţilor de învăţământ, inspectoratului şcolar şi cadrelor didactice, a acordului de principiu/refuzului privind prelungirea duratei contractului individual de muncă pe perioadă determinată în anul şcolar 2025-2026, conform prevederilor </w:t>
      </w:r>
      <w:hyperlink r:id="rId33"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764D378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0B57EF7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c) reactualizarea dosarelor personale, la inspectoratele şcolare, ale cadrelor didactice care au primit acordul de principiu privind prelungirea duratei contractului individual de muncă pe perioadă determinată în anul şcolar 2025-2026, conform prevederilor </w:t>
      </w:r>
      <w:hyperlink r:id="rId34"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 verificarea dosarelor şi a situaţiilor transmise de unităţile de învăţământ, de către comisia judeţeană/a municipiului Bucureşti de mobilitate;</w:t>
      </w:r>
    </w:p>
    <w:p w14:paraId="47897AE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Zilele: 24; 25 şi 28 aprilie 2025</w:t>
      </w:r>
    </w:p>
    <w:p w14:paraId="003D846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cadrelor didactice de către comisia judeţeană/a municipiului Bucureşti de mobilitate;</w:t>
      </w:r>
    </w:p>
    <w:p w14:paraId="530D46FF"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24-29 aprilie 2025</w:t>
      </w:r>
    </w:p>
    <w:p w14:paraId="3F698DD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reactualizarea listei posturilor didactice/catedrelor vacante/rezervate ca urmare a soluţionării, în ordine, a:</w:t>
      </w:r>
    </w:p>
    <w:p w14:paraId="4F7333D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 cererilor cadrelor didactice titulare, respectiv a cererilor cadrelor didactice debutante prevăzute la art. 24 </w:t>
      </w:r>
      <w:hyperlink r:id="rId35" w:anchor="p-602029716"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36" w:anchor="p-602029719" w:tgtFrame="_blank" w:history="1">
        <w:r>
          <w:rPr>
            <w:rStyle w:val="Hyperlink"/>
            <w:rFonts w:ascii="Arial" w:hAnsi="Arial" w:cs="Arial"/>
            <w:sz w:val="21"/>
            <w:szCs w:val="21"/>
          </w:rPr>
          <w:t>(6)</w:t>
        </w:r>
      </w:hyperlink>
      <w:r>
        <w:rPr>
          <w:rFonts w:ascii="Arial" w:hAnsi="Arial" w:cs="Arial"/>
          <w:color w:val="333333"/>
          <w:sz w:val="21"/>
          <w:szCs w:val="21"/>
        </w:rPr>
        <w:t xml:space="preserve"> din Metodologia-cadru rămase cu norma didactică incompletă pentru completarea normei didactice de predare, conform prevederilor Metodologiei-cadru;</w:t>
      </w:r>
    </w:p>
    <w:p w14:paraId="11999F6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cererilor cadrelor didactice rămase cu restrângerea de activitate nesoluţionată, prin transfer sau detaşare în interesul învăţământului pentru restrângere de activitate nesoluţionată;</w:t>
      </w:r>
    </w:p>
    <w:p w14:paraId="4D85A88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(iii) cererilor cadrelor didactice angajate pe durata de viabilitate a postului didactic/catedrei rămase cu norma didactică incompletă, pentru completarea normei didactice, conform prevederilor Metodologiei-cadru;</w:t>
      </w:r>
    </w:p>
    <w:p w14:paraId="1BA043E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(iv) cererilor de pretransfer consimţit între unităţile de învăţământ;</w:t>
      </w:r>
    </w:p>
    <w:p w14:paraId="6E58BE9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(v) cererilor privind modificarea repartizării cadrelor didactice angajate pe durata de viabilitate a postului didactic/catedrei;</w:t>
      </w:r>
    </w:p>
    <w:p w14:paraId="5D958FD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(vi) cererilor de prelungire a duratei contractelor individuale de muncă, în anul şcolar 2025-2026, pentru personalul didactic angajat cu contract individual de muncă pe perioadă determinată, conform prevederilor </w:t>
      </w:r>
      <w:hyperlink r:id="rId37"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din Metodologia-cadru.</w:t>
      </w:r>
    </w:p>
    <w:p w14:paraId="4DBCCA74"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5EAFB4A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de repartizare.</w:t>
      </w:r>
    </w:p>
    <w:p w14:paraId="15B370A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5-10 mai 2025</w:t>
      </w:r>
    </w:p>
    <w:p w14:paraId="1FF63AD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9) Ocuparea prin concurs naţional a posturilor didactice/catedrelor declarate vacante/rezervate în învăţământul preuniversitar:</w:t>
      </w:r>
    </w:p>
    <w:p w14:paraId="443B56F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înregistrarea, analizarea şi soluţionarea cererilor de concediu fără plată în consiliile de administraţie ale unităţilor de învăţământ şi transmiterea situaţiei la inspectoratele şcolare;</w:t>
      </w:r>
    </w:p>
    <w:p w14:paraId="33832E6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Până la 29 aprilie 2025</w:t>
      </w:r>
    </w:p>
    <w:p w14:paraId="4A98BB0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aprobarea în consiliul de administraţie al ISJ/ISMB a listei posturilor didactice/catedrelor vacante pentru angajare pe perioadă nedeterminată, publicate în vederea ocupării prin concurs;</w:t>
      </w:r>
    </w:p>
    <w:p w14:paraId="604BD48E"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29 aprilie 2025</w:t>
      </w:r>
    </w:p>
    <w:p w14:paraId="582643B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verificarea şi publicarea listei finale reactualizate cu posturile didactice/catedrele vacante/rezervate pentru concurs;</w:t>
      </w:r>
    </w:p>
    <w:p w14:paraId="4EFFE40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49DB844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înregistrarea, la inspectoratele şcolare/centrele de înscriere, a dosarelor de înscriere ale candidaţilor la concursul de ocupare a posturilor didactice/catedrelor vacante/rezervate, inclusiv pentru absolvenţii promoţiei 2025;</w:t>
      </w:r>
    </w:p>
    <w:p w14:paraId="056EB0A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027B98C4"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5-12 mai 2025 în situaţia în care înscrierea candidaţilor la concurs se realizează exclusiv în sistem online</w:t>
      </w:r>
    </w:p>
    <w:p w14:paraId="5AA03D1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verificarea şi avizarea dosarelor candidaţilor de către comisia judeţeană/a municipiului Bucureşti de organizare şi desfăşurare a concursului;</w:t>
      </w:r>
    </w:p>
    <w:p w14:paraId="50557E4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7ADADE4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13-16 mai 2025 în situaţia în care înscrierea candidaţilor la concurs se realizează exclusiv în sistem online</w:t>
      </w:r>
    </w:p>
    <w:p w14:paraId="398E649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validarea fişelor de înscriere ale candidaţilor:</w:t>
      </w:r>
    </w:p>
    <w:p w14:paraId="26B5FF8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validarea înscrierii, prin semnătură, de către candidaţi sau împuterniciţii acestora prin procură notarială în original, conform graficului stabilit de comisia de organizare şi desfăşurare a concursului; neprezentarea la validare a absolvenţilor din promoţiile anterioare, atrage după sine anularea înscrierii la concurs;</w:t>
      </w:r>
    </w:p>
    <w:p w14:paraId="2F198004"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6-21 mai 2025;</w:t>
      </w:r>
    </w:p>
    <w:p w14:paraId="0050F15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(ii) în situaţia în care înscrierea candidaţilor la concurs se realizează exclusiv în sistem online:</w:t>
      </w:r>
    </w:p>
    <w:p w14:paraId="3C47994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1. afişarea pe pagina web a inspectoratelor şcolare a datelor de înscriere ale candidaţilor;</w:t>
      </w:r>
    </w:p>
    <w:p w14:paraId="21D0309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16 mai 2025</w:t>
      </w:r>
    </w:p>
    <w:p w14:paraId="4AE57D2E"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2. transmiterea de către candidaţi, inclusiv de către absolvenţii promoţiei 2025, la inspectoratul şcolar/centrul de înscriere la concurs, a declaraţiilor privind veridicitatea datelor de înscriere sau a cererilor de corectare a datelor de înscriere, după caz, conform procedurilor stabilite la nivelul ISJ/ISMB.</w:t>
      </w:r>
    </w:p>
    <w:p w14:paraId="61002381"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16-21 mai 2025;</w:t>
      </w:r>
    </w:p>
    <w:p w14:paraId="5D5EE4E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validarea înscrierii pentru absolvenţii promoţiei 2025/absolvenţii 2025 ai programelor de pregătire psihopedagogică oferite de departamentele pentru pregătirea personalului didactic/departamentele de specialitate cu profil psihopedagogic/candidaţii cuprinşi în programe recunoscute de Ministerul Educaţiei şi Cercetării prin care se recrutează, se selectează, se pregăteşte şi se sprijină personalul didactic de predare pentru a desfăşura activităţi didactice în unităţi de învăţământ preuniversitar situate în medii dezavantajate, în anul şcolar 2025-2026.</w:t>
      </w:r>
    </w:p>
    <w:p w14:paraId="1C7F5D7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8-10 iulie 2025;</w:t>
      </w:r>
    </w:p>
    <w:p w14:paraId="5D323E6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6B90E5E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(1) În perioada 5-16 mai 2025, respectiv în perioada 5-12 mai 2025 în situaţia în care înscrierea candidaţilor la concurs se realizează exclusiv în sistem online, pot depune dosare de înscriere şi cadrele didactice a căror reducere de activitate a apărut în perioada martie-mai 2025.</w:t>
      </w:r>
    </w:p>
    <w:p w14:paraId="30D00198"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(2) În mod excepţional, absolvenţii promoţiei 2025 (studiilor medii/postliceale/universitare de licenţă/universitare de masterat/departamentelor pentru pregătirea personalului didactic/departamentelor de specialitate cu profil psihopedagogic) pot să prezinte adeverinţa de absolvire a studiilor/programului de pregătire psihopedagogică şi să valideze fişa de înscriere în data de 15 iulie 2025, până la ora 8.00. Absolvenţii promoţiei 2025 pot participa la proba scrisă în cadrul concursului naţional pentru ocuparea posturilor didactice/catedrelor declarate vacante/rezervate, numai după prezentarea adeverinţei de absolvire a studiilor/programului de pregătire psihopedagogică.</w:t>
      </w:r>
    </w:p>
    <w:p w14:paraId="36D9ECA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g) afişarea, pe pagina web a inspectoratelor şcolare, a:</w:t>
      </w:r>
    </w:p>
    <w:p w14:paraId="6159751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listei candidaţilor înscrişi şi a graficului privind susţinerea probelor practice/orale şi a inspecţiilor speciale la clasă;</w:t>
      </w:r>
    </w:p>
    <w:p w14:paraId="3FEF230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 listei cadrelor didactice angajate pe durata de viabilitate a postului/catedrei înscrise la concursul naţional care solicită repartizarea pe perioadă nedeterminată pe postul didactic/catedra pe care sunt angajate şi a listei posturilor didactice/catedrelor pe care sunt angajate aceste cadre didactice;</w:t>
      </w:r>
    </w:p>
    <w:p w14:paraId="541F3AD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(iii) listei unităţilor de învăţământ în care se organizează probele scrise (centrelor de concurs pentru proba scrisă);</w:t>
      </w:r>
    </w:p>
    <w:p w14:paraId="4D21945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(iv) comunicarea centrelor de concurs direcţiei de resort din cadrul Ministerul Educaţiei;</w:t>
      </w:r>
    </w:p>
    <w:p w14:paraId="1C448A9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23 mai 2025</w:t>
      </w:r>
    </w:p>
    <w:p w14:paraId="0C85E3E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0783EF7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În perioada 23 mai-27 iunie 2025, candidaţii pot solicita, dacă este cazul, inspectoratelor şcolare/centrelor de înscriere la concurs corectarea datelor de înscriere la concurs.</w:t>
      </w:r>
    </w:p>
    <w:p w14:paraId="6B86F2C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h) organizarea şi desfăşurarea probelor practice/orale şi a inspecţiilor speciale la clasă şi soluţionarea contestaţiilor la aceste probe.</w:t>
      </w:r>
    </w:p>
    <w:p w14:paraId="331BFBB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w:t>
      </w:r>
    </w:p>
    <w:p w14:paraId="539412B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Notă: </w:t>
      </w:r>
    </w:p>
    <w:p w14:paraId="729EC6A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(1) În perioada 30 mai-27 iunie 2025 pot participa la probele practice/orale şi inspecţiile la clasă şi cadrele didactice titulare rămase cu reducerea de activitate nesoluţionată sau a căror reducere de activitate a apărut în perioada martie-mai 2025.</w:t>
      </w:r>
    </w:p>
    <w:p w14:paraId="5037DC2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(2) Cadrele didactice titulare solicitate pentru detaşare în interesul învăţământului pot participa la probele practice/orale în perioada 30 mai - 13 iunie 2025.</w:t>
      </w:r>
    </w:p>
    <w:p w14:paraId="0A054B71"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i) afişarea rezultatelor la probele practice/orale şi a inspecţiilor speciale la clasă;</w:t>
      </w:r>
    </w:p>
    <w:p w14:paraId="082BD2EB"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4 iulie 2025</w:t>
      </w:r>
    </w:p>
    <w:p w14:paraId="144742F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j) afişarea datelor de înscriere reactualizate ale candidaţilor;</w:t>
      </w:r>
    </w:p>
    <w:p w14:paraId="0CDFA23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11 iulie 2025</w:t>
      </w:r>
    </w:p>
    <w:p w14:paraId="7A5E03B2"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k) desfăşurarea probei scrise;</w:t>
      </w:r>
    </w:p>
    <w:p w14:paraId="03C0B1F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15 iulie 2025</w:t>
      </w:r>
    </w:p>
    <w:p w14:paraId="1277EC3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l) comunicarea rezultatelor iniţiale;</w:t>
      </w:r>
    </w:p>
    <w:p w14:paraId="1DAE605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22 iulie 2025</w:t>
      </w:r>
    </w:p>
    <w:p w14:paraId="45B19E7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m) înregistrarea contestaţiilor la inspectoratele şcolare şi transmiterea acestora comisiilor de soluţionare a contestaţiilor;</w:t>
      </w:r>
    </w:p>
    <w:p w14:paraId="4A1977C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22-23 iulie 2025</w:t>
      </w:r>
    </w:p>
    <w:p w14:paraId="4E13DAE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n) soluţionarea contestaţiilor;</w:t>
      </w:r>
    </w:p>
    <w:p w14:paraId="6AC1240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24-29 iulie 2025</w:t>
      </w:r>
    </w:p>
    <w:p w14:paraId="0E8F500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o) comunicarea rezultatelor finale;</w:t>
      </w:r>
    </w:p>
    <w:p w14:paraId="2AFCB95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30 iulie 2025</w:t>
      </w:r>
    </w:p>
    <w:p w14:paraId="3C5FE27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p) repartizarea candidaţilor conform prevederilor art. 74 alin. (3), </w:t>
      </w:r>
      <w:hyperlink r:id="rId38" w:anchor="p-602030286" w:tgtFrame="_blank" w:history="1">
        <w:r>
          <w:rPr>
            <w:rStyle w:val="Hyperlink"/>
            <w:rFonts w:ascii="Arial" w:hAnsi="Arial" w:cs="Arial"/>
            <w:sz w:val="21"/>
            <w:szCs w:val="21"/>
          </w:rPr>
          <w:t>lit. a)</w:t>
        </w:r>
      </w:hyperlink>
      <w:r>
        <w:rPr>
          <w:rFonts w:ascii="Arial" w:hAnsi="Arial" w:cs="Arial"/>
          <w:color w:val="333333"/>
          <w:sz w:val="21"/>
          <w:szCs w:val="21"/>
        </w:rPr>
        <w:t xml:space="preserve"> din Metodologia-cadru;</w:t>
      </w:r>
    </w:p>
    <w:p w14:paraId="457F426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31 iulie-1 august 2025</w:t>
      </w:r>
    </w:p>
    <w:p w14:paraId="3E24119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q) şedinţă de repartizare, în ordine, a:</w:t>
      </w:r>
    </w:p>
    <w:p w14:paraId="08C4687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 candidaţilor, conform prevederilor art. 74 alin. (3), </w:t>
      </w:r>
      <w:hyperlink r:id="rId39" w:anchor="p-602030287" w:tgtFrame="_blank" w:history="1">
        <w:r>
          <w:rPr>
            <w:rStyle w:val="Hyperlink"/>
            <w:rFonts w:ascii="Arial" w:hAnsi="Arial" w:cs="Arial"/>
            <w:sz w:val="21"/>
            <w:szCs w:val="21"/>
          </w:rPr>
          <w:t>lit. b)</w:t>
        </w:r>
      </w:hyperlink>
      <w:r>
        <w:rPr>
          <w:rFonts w:ascii="Arial" w:hAnsi="Arial" w:cs="Arial"/>
          <w:color w:val="333333"/>
          <w:sz w:val="21"/>
          <w:szCs w:val="21"/>
        </w:rPr>
        <w:t xml:space="preserve"> din Metodologia-cadru;</w:t>
      </w:r>
    </w:p>
    <w:p w14:paraId="71E93C9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(ii) cadrelor didactice, conform prevederilor art. 74 alin. (3), </w:t>
      </w:r>
      <w:hyperlink r:id="rId40" w:anchor="p-602030288" w:tgtFrame="_blank" w:history="1">
        <w:r>
          <w:rPr>
            <w:rStyle w:val="Hyperlink"/>
            <w:rFonts w:ascii="Arial" w:hAnsi="Arial" w:cs="Arial"/>
            <w:sz w:val="21"/>
            <w:szCs w:val="21"/>
          </w:rPr>
          <w:t>lit. c)</w:t>
        </w:r>
      </w:hyperlink>
      <w:r>
        <w:rPr>
          <w:rFonts w:ascii="Arial" w:hAnsi="Arial" w:cs="Arial"/>
          <w:color w:val="333333"/>
          <w:sz w:val="21"/>
          <w:szCs w:val="21"/>
        </w:rPr>
        <w:t xml:space="preserve"> din Metodologia-cadru;</w:t>
      </w:r>
    </w:p>
    <w:p w14:paraId="1BC5EA4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(iii) cadrelor didactice titulare, conform prevederilor art. 74 alin. (3), </w:t>
      </w:r>
      <w:hyperlink r:id="rId41" w:anchor="p-602030289" w:tgtFrame="_blank" w:history="1">
        <w:r>
          <w:rPr>
            <w:rStyle w:val="Hyperlink"/>
            <w:rFonts w:ascii="Arial" w:hAnsi="Arial" w:cs="Arial"/>
            <w:sz w:val="21"/>
            <w:szCs w:val="21"/>
          </w:rPr>
          <w:t>lit. d)</w:t>
        </w:r>
      </w:hyperlink>
      <w:r>
        <w:rPr>
          <w:rFonts w:ascii="Arial" w:hAnsi="Arial" w:cs="Arial"/>
          <w:color w:val="333333"/>
          <w:sz w:val="21"/>
          <w:szCs w:val="21"/>
        </w:rPr>
        <w:t xml:space="preserve"> din Metodologia-cadru;</w:t>
      </w:r>
    </w:p>
    <w:p w14:paraId="12BAABF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(iv) candidaţilor şi cadrelor didactice, conform prevederilor art. 74 alin. (3), </w:t>
      </w:r>
      <w:hyperlink r:id="rId42" w:anchor="p-602030290" w:tgtFrame="_blank" w:history="1">
        <w:r>
          <w:rPr>
            <w:rStyle w:val="Hyperlink"/>
            <w:rFonts w:ascii="Arial" w:hAnsi="Arial" w:cs="Arial"/>
            <w:sz w:val="21"/>
            <w:szCs w:val="21"/>
          </w:rPr>
          <w:t>lit. e)</w:t>
        </w:r>
      </w:hyperlink>
      <w:r>
        <w:rPr>
          <w:rFonts w:ascii="Arial" w:hAnsi="Arial" w:cs="Arial"/>
          <w:color w:val="333333"/>
          <w:sz w:val="21"/>
          <w:szCs w:val="21"/>
        </w:rPr>
        <w:t xml:space="preserve"> din Metodologia-cadru;</w:t>
      </w:r>
    </w:p>
    <w:p w14:paraId="1E63353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(v) cadrelor didactice angajate pe durata de viabilitate a postului/catedrei care au participat la concursul naţional, sesiunea 2025, conform prevederilor art. 74 alin. (3), </w:t>
      </w:r>
      <w:hyperlink r:id="rId43" w:anchor="p-602030291" w:tgtFrame="_blank" w:history="1">
        <w:r>
          <w:rPr>
            <w:rStyle w:val="Hyperlink"/>
            <w:rFonts w:ascii="Arial" w:hAnsi="Arial" w:cs="Arial"/>
            <w:sz w:val="21"/>
            <w:szCs w:val="21"/>
          </w:rPr>
          <w:t>lit. f)</w:t>
        </w:r>
      </w:hyperlink>
      <w:r>
        <w:rPr>
          <w:rFonts w:ascii="Arial" w:hAnsi="Arial" w:cs="Arial"/>
          <w:color w:val="333333"/>
          <w:sz w:val="21"/>
          <w:szCs w:val="21"/>
        </w:rPr>
        <w:t xml:space="preserve"> din Metodologia-cadru.</w:t>
      </w:r>
    </w:p>
    <w:p w14:paraId="5EFC36D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4 august 2025</w:t>
      </w:r>
    </w:p>
    <w:p w14:paraId="0CD0F67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r) reactualizarea listei posturilor didactice/catedrelor vacante/rezervate;</w:t>
      </w:r>
    </w:p>
    <w:p w14:paraId="478B8EE4"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5 august 2025</w:t>
      </w:r>
    </w:p>
    <w:p w14:paraId="4FF596F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s) emiterea şi comunicarea deciziilor de repartizare pe post/catedră.</w:t>
      </w:r>
    </w:p>
    <w:p w14:paraId="1BAE8A2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4-8 august 2025</w:t>
      </w:r>
    </w:p>
    <w:p w14:paraId="11F5F77F"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lastRenderedPageBreak/>
        <w:t xml:space="preserve">10) Organizarea şi desfăşurarea activităţilor conform prevederilor Procedurii privind constituirea normelor didactice de predare- învăţare-evaluare în învăţământul preuniversitar, în anul şcolar 2025-2026, ca urmare a aplicării măsurilor adoptate prin Legea </w:t>
      </w:r>
      <w:hyperlink r:id="rId44" w:tgtFrame="_blank" w:history="1">
        <w:r w:rsidRPr="00393699">
          <w:rPr>
            <w:rStyle w:val="Hyperlink"/>
            <w:rFonts w:ascii="Arial" w:hAnsi="Arial" w:cs="Arial"/>
            <w:sz w:val="21"/>
            <w:szCs w:val="21"/>
            <w:highlight w:val="yellow"/>
          </w:rPr>
          <w:t>nr. 141/2025</w:t>
        </w:r>
      </w:hyperlink>
      <w:r w:rsidRPr="00393699">
        <w:rPr>
          <w:rFonts w:ascii="Arial" w:hAnsi="Arial" w:cs="Arial"/>
          <w:color w:val="333333"/>
          <w:sz w:val="21"/>
          <w:szCs w:val="21"/>
          <w:highlight w:val="yellow"/>
        </w:rPr>
        <w:t xml:space="preserve"> privind unele măsuri fiscal-bugetare, denumită în continuare Procedură şi reactualizarea listei posturilor didactice/catedrelor vacante/rezervate.</w:t>
      </w:r>
    </w:p>
    <w:p w14:paraId="24247F02"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Perioada: 11-22 august 2025</w:t>
      </w:r>
    </w:p>
    <w:p w14:paraId="2729283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11) Stabilirea personalului didactic pensionat care solicită reîncadrarea în funcţia de personal didactic de predare, în anul şcolar 2025-2026, sub condiţia suspendării pensiei pe durata reîncadrării, conform </w:t>
      </w:r>
      <w:hyperlink r:id="rId45" w:anchor="p-602030323" w:tgtFrame="_blank" w:history="1">
        <w:r>
          <w:rPr>
            <w:rStyle w:val="Hyperlink"/>
            <w:rFonts w:ascii="Arial" w:hAnsi="Arial" w:cs="Arial"/>
            <w:sz w:val="21"/>
            <w:szCs w:val="21"/>
          </w:rPr>
          <w:t>art. 82</w:t>
        </w:r>
      </w:hyperlink>
      <w:r>
        <w:rPr>
          <w:rFonts w:ascii="Arial" w:hAnsi="Arial" w:cs="Arial"/>
          <w:color w:val="333333"/>
          <w:sz w:val="21"/>
          <w:szCs w:val="21"/>
        </w:rPr>
        <w:t xml:space="preserve"> din Metodologia-cadru, precum şi stabilirea personalului didactic care îndeplineşte condiţiile prevăzute la art. 31 </w:t>
      </w:r>
      <w:hyperlink r:id="rId46" w:anchor="p-602029848" w:tgtFrame="_blank" w:history="1">
        <w:r>
          <w:rPr>
            <w:rStyle w:val="Hyperlink"/>
            <w:rFonts w:ascii="Arial" w:hAnsi="Arial" w:cs="Arial"/>
            <w:sz w:val="21"/>
            <w:szCs w:val="21"/>
          </w:rPr>
          <w:t>alin. (4)</w:t>
        </w:r>
      </w:hyperlink>
      <w:r>
        <w:rPr>
          <w:rFonts w:ascii="Arial" w:hAnsi="Arial" w:cs="Arial"/>
          <w:color w:val="333333"/>
          <w:sz w:val="21"/>
          <w:szCs w:val="21"/>
        </w:rPr>
        <w:t xml:space="preserve"> şi </w:t>
      </w:r>
      <w:hyperlink r:id="rId47" w:anchor="p-602029849" w:tgtFrame="_blank" w:history="1">
        <w:r>
          <w:rPr>
            <w:rStyle w:val="Hyperlink"/>
            <w:rFonts w:ascii="Arial" w:hAnsi="Arial" w:cs="Arial"/>
            <w:sz w:val="21"/>
            <w:szCs w:val="21"/>
          </w:rPr>
          <w:t>(5)</w:t>
        </w:r>
      </w:hyperlink>
      <w:r>
        <w:rPr>
          <w:rFonts w:ascii="Arial" w:hAnsi="Arial" w:cs="Arial"/>
          <w:color w:val="333333"/>
          <w:sz w:val="21"/>
          <w:szCs w:val="21"/>
        </w:rPr>
        <w:t xml:space="preserve"> din Metodologia-cadru, care se menţine în activitate ca titular în funcţia didactică, la cerere, în anul şcolar 2025-2026, conform </w:t>
      </w:r>
      <w:hyperlink r:id="rId48"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w:t>
      </w:r>
    </w:p>
    <w:p w14:paraId="70F8EAE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w:t>
      </w:r>
    </w:p>
    <w:p w14:paraId="18584B61"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0E50893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profesorale ale unităţilor de învăţământ/consiliile de administraţie, a cererilor depuse;</w:t>
      </w:r>
    </w:p>
    <w:p w14:paraId="42AC55E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c) comunicarea, de către consiliile de administraţie ale unităţilor de învăţământ, inspectoratului şcolar şi cadrelor didactice, aacordului de principiu/refuzului privind reîncadrarea în funcţia de personal didactic de predare în anul şcolar 2025-2026, în condiţiile prevăzute la </w:t>
      </w:r>
      <w:hyperlink r:id="rId49" w:anchor="p-602030323" w:tgtFrame="_blank" w:history="1">
        <w:r>
          <w:rPr>
            <w:rStyle w:val="Hyperlink"/>
            <w:rFonts w:ascii="Arial" w:hAnsi="Arial" w:cs="Arial"/>
            <w:sz w:val="21"/>
            <w:szCs w:val="21"/>
          </w:rPr>
          <w:t>art. 82</w:t>
        </w:r>
      </w:hyperlink>
      <w:r>
        <w:rPr>
          <w:rFonts w:ascii="Arial" w:hAnsi="Arial" w:cs="Arial"/>
          <w:color w:val="333333"/>
          <w:sz w:val="21"/>
          <w:szCs w:val="21"/>
        </w:rPr>
        <w:t xml:space="preserve"> din Metodologia-cadru, respectiv a acordului de principiu/refuzului privind menţinerea în activitate, în anul şcolar 2025-2026, apersonalului didactic prevăzut la </w:t>
      </w:r>
      <w:hyperlink r:id="rId50"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w:t>
      </w:r>
    </w:p>
    <w:p w14:paraId="68673EE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5BE402AC"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d) validarea de către consiliul de administraţie al inspectoratului şcolar a listelor finale cuprinzând personalul didactic titular pensionat care îndeplineşte condiţiile prevăzute la art. 82 </w:t>
      </w:r>
      <w:hyperlink r:id="rId51" w:anchor="p-602030324" w:tgtFrame="_blank" w:history="1">
        <w:r>
          <w:rPr>
            <w:rStyle w:val="Hyperlink"/>
            <w:rFonts w:ascii="Arial" w:hAnsi="Arial" w:cs="Arial"/>
            <w:sz w:val="21"/>
            <w:szCs w:val="21"/>
          </w:rPr>
          <w:t>alin. (1)</w:t>
        </w:r>
      </w:hyperlink>
      <w:r>
        <w:rPr>
          <w:rFonts w:ascii="Arial" w:hAnsi="Arial" w:cs="Arial"/>
          <w:color w:val="333333"/>
          <w:sz w:val="21"/>
          <w:szCs w:val="21"/>
        </w:rPr>
        <w:t xml:space="preserve"> din Metodologia-cadru şi a solicitat reîncadrarea în funcţia de personal didactic de predare, respectiv a listelor finale cuprinzând personalul didactic prevăzut la </w:t>
      </w:r>
      <w:hyperlink r:id="rId52" w:anchor="p-602030338" w:tgtFrame="_blank" w:history="1">
        <w:r>
          <w:rPr>
            <w:rStyle w:val="Hyperlink"/>
            <w:rFonts w:ascii="Arial" w:hAnsi="Arial" w:cs="Arial"/>
            <w:sz w:val="21"/>
            <w:szCs w:val="21"/>
          </w:rPr>
          <w:t>art. 83</w:t>
        </w:r>
      </w:hyperlink>
      <w:r>
        <w:rPr>
          <w:rFonts w:ascii="Arial" w:hAnsi="Arial" w:cs="Arial"/>
          <w:color w:val="333333"/>
          <w:sz w:val="21"/>
          <w:szCs w:val="21"/>
        </w:rPr>
        <w:t xml:space="preserve"> din Metodologia-cadru, conform hotărârii comisiei paritare;</w:t>
      </w:r>
    </w:p>
    <w:p w14:paraId="55475E8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30 aprilie 2025</w:t>
      </w:r>
    </w:p>
    <w:p w14:paraId="2E01EC9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depunerea şi înregistrarea contestaţiilor la inspectoratele şcolare;</w:t>
      </w:r>
    </w:p>
    <w:p w14:paraId="1ADDE8E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5-6 mai 2025</w:t>
      </w:r>
    </w:p>
    <w:p w14:paraId="4E3D6293"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soluţionarea contestaţiilor de către consiliul de administraţie al inspectoratului şcolar;</w:t>
      </w:r>
    </w:p>
    <w:p w14:paraId="23FB8E2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7 mai 2025</w:t>
      </w:r>
    </w:p>
    <w:p w14:paraId="04882A9C"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g) ocuparea posturilor didactice/catedrelor, rămase vacante, de către cadrele didactice care au primit acordul de principiu privind reîncadrarea în funcţia de personal didactic de predare, în anul şcolar 2025-2026, respectiv de către cadrele didactice care au primit acordul de principiu pentru menţinerea în activitate ca titular în funcţia didactică, la cerere, în anul şcolar 2025-2026, conform </w:t>
      </w:r>
      <w:hyperlink r:id="rId53" w:anchor="p-602030323" w:tgtFrame="_blank" w:history="1">
        <w:r w:rsidRPr="00393699">
          <w:rPr>
            <w:rStyle w:val="Hyperlink"/>
            <w:rFonts w:ascii="Arial" w:hAnsi="Arial" w:cs="Arial"/>
            <w:sz w:val="21"/>
            <w:szCs w:val="21"/>
            <w:highlight w:val="yellow"/>
          </w:rPr>
          <w:t>art. 82</w:t>
        </w:r>
      </w:hyperlink>
      <w:r w:rsidRPr="00393699">
        <w:rPr>
          <w:rFonts w:ascii="Arial" w:hAnsi="Arial" w:cs="Arial"/>
          <w:color w:val="333333"/>
          <w:sz w:val="21"/>
          <w:szCs w:val="21"/>
          <w:highlight w:val="yellow"/>
        </w:rPr>
        <w:t xml:space="preserve"> şi </w:t>
      </w:r>
      <w:hyperlink r:id="rId54" w:anchor="p-602030338" w:tgtFrame="_blank" w:history="1">
        <w:r w:rsidRPr="00393699">
          <w:rPr>
            <w:rStyle w:val="Hyperlink"/>
            <w:rFonts w:ascii="Arial" w:hAnsi="Arial" w:cs="Arial"/>
            <w:sz w:val="21"/>
            <w:szCs w:val="21"/>
            <w:highlight w:val="yellow"/>
          </w:rPr>
          <w:t>art. 83</w:t>
        </w:r>
      </w:hyperlink>
      <w:r w:rsidRPr="00393699">
        <w:rPr>
          <w:rFonts w:ascii="Arial" w:hAnsi="Arial" w:cs="Arial"/>
          <w:color w:val="333333"/>
          <w:sz w:val="21"/>
          <w:szCs w:val="21"/>
          <w:highlight w:val="yellow"/>
        </w:rPr>
        <w:t xml:space="preserve"> din Metodologia-cadru;</w:t>
      </w:r>
    </w:p>
    <w:p w14:paraId="76D752FF"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Termen: 29 august 2025</w:t>
      </w:r>
    </w:p>
    <w:p w14:paraId="3D9806E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h) emiterea şi comunicarea deciziilor.</w:t>
      </w:r>
    </w:p>
    <w:p w14:paraId="0C4DDF4E"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27-28 august 2025</w:t>
      </w:r>
    </w:p>
    <w:p w14:paraId="227C71D4"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12) </w:t>
      </w:r>
      <w:r w:rsidRPr="00393699">
        <w:rPr>
          <w:rFonts w:ascii="Arial" w:hAnsi="Arial" w:cs="Arial"/>
          <w:color w:val="333333"/>
          <w:sz w:val="21"/>
          <w:szCs w:val="21"/>
          <w:highlight w:val="yellow"/>
        </w:rPr>
        <w:t>Detaşarea în interesul învăţământului:</w:t>
      </w:r>
    </w:p>
    <w:p w14:paraId="1B27983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înregistrarea acordurilor pentru detaşare în interesul învăţământului, la unităţile de învăţământ şi la inspectoratele şcolare;</w:t>
      </w:r>
    </w:p>
    <w:p w14:paraId="5907A41D"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152FCB7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organizarea şi desfăşurarea probelor practice/orale în profilul postului;</w:t>
      </w:r>
    </w:p>
    <w:p w14:paraId="659D99C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30 mai-13 iunie 2025</w:t>
      </w:r>
    </w:p>
    <w:p w14:paraId="6A204ED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discutarea şi soluţionarea propunerilor pentru detaşare în interesul învăţământului în consiliile de administraţie ale unităţilor de învăţământ;</w:t>
      </w:r>
    </w:p>
    <w:p w14:paraId="747C6943"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Până la data de 16 iunie 2025</w:t>
      </w:r>
    </w:p>
    <w:p w14:paraId="63DF182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transmiterea listei cadrelor didactice titulare pentru care s-a propus detaşarea în interesul învăţământului, însoţite de acordurile acestora, la inspectoratele şcolare;</w:t>
      </w:r>
    </w:p>
    <w:p w14:paraId="00AEE19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Până la data de 19 iunie 2025</w:t>
      </w:r>
    </w:p>
    <w:p w14:paraId="501151FE"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e) numirea, prin detaşare în interesul învăţământului, în funcţiile de conducere, îndrumare şi control neocupate prin concurs şi stabilirea obligaţiei de predare;</w:t>
      </w:r>
    </w:p>
    <w:p w14:paraId="43836BF2"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f) ocuparea posturilor didactice, rămase vacante/rezervate, de către cadrele didactice care beneficiază de prelungirea contractului individual de muncă pe perioadă determinată conform prevederilor </w:t>
      </w:r>
      <w:hyperlink r:id="rId55" w:anchor="p-602030138" w:tgtFrame="_blank" w:history="1">
        <w:r w:rsidRPr="00393699">
          <w:rPr>
            <w:rStyle w:val="Hyperlink"/>
            <w:rFonts w:ascii="Arial" w:hAnsi="Arial" w:cs="Arial"/>
            <w:sz w:val="21"/>
            <w:szCs w:val="21"/>
            <w:highlight w:val="yellow"/>
          </w:rPr>
          <w:t>art. 63</w:t>
        </w:r>
      </w:hyperlink>
      <w:r w:rsidRPr="00393699">
        <w:rPr>
          <w:rFonts w:ascii="Arial" w:hAnsi="Arial" w:cs="Arial"/>
          <w:color w:val="333333"/>
          <w:sz w:val="21"/>
          <w:szCs w:val="21"/>
          <w:highlight w:val="yellow"/>
        </w:rPr>
        <w:t xml:space="preserve"> din Metodologia-cadru, precum şi de către cadrele didactice titulare pentru care s-a propus detaşarea în interesul învăţământului, în anul şcolar 2025-2026, şi reactualizarea listei posturilor didactice/catedrelor vacante/rezervate;</w:t>
      </w:r>
    </w:p>
    <w:p w14:paraId="23D0ECB8"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25 august 2025</w:t>
      </w:r>
    </w:p>
    <w:p w14:paraId="21162577"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g) înregistrarea cererilor cadrelor didactice şi candidaţilor prevăzuţi la art. 53 </w:t>
      </w:r>
      <w:hyperlink r:id="rId56" w:anchor="p-602030033" w:tgtFrame="_blank" w:history="1">
        <w:r w:rsidRPr="00393699">
          <w:rPr>
            <w:rStyle w:val="Hyperlink"/>
            <w:rFonts w:ascii="Arial" w:hAnsi="Arial" w:cs="Arial"/>
            <w:sz w:val="21"/>
            <w:szCs w:val="21"/>
            <w:highlight w:val="yellow"/>
          </w:rPr>
          <w:t>alin. (5)</w:t>
        </w:r>
      </w:hyperlink>
      <w:r w:rsidRPr="00393699">
        <w:rPr>
          <w:rFonts w:ascii="Arial" w:hAnsi="Arial" w:cs="Arial"/>
          <w:color w:val="333333"/>
          <w:sz w:val="21"/>
          <w:szCs w:val="21"/>
          <w:highlight w:val="yellow"/>
        </w:rPr>
        <w:t xml:space="preserve">, art. 61 </w:t>
      </w:r>
      <w:hyperlink r:id="rId57" w:anchor="p-602030132" w:tgtFrame="_blank" w:history="1">
        <w:r w:rsidRPr="00393699">
          <w:rPr>
            <w:rStyle w:val="Hyperlink"/>
            <w:rFonts w:ascii="Arial" w:hAnsi="Arial" w:cs="Arial"/>
            <w:sz w:val="21"/>
            <w:szCs w:val="21"/>
            <w:highlight w:val="yellow"/>
          </w:rPr>
          <w:t>alin. (16)</w:t>
        </w:r>
      </w:hyperlink>
      <w:r w:rsidRPr="00393699">
        <w:rPr>
          <w:rFonts w:ascii="Arial" w:hAnsi="Arial" w:cs="Arial"/>
          <w:color w:val="333333"/>
          <w:sz w:val="21"/>
          <w:szCs w:val="21"/>
          <w:highlight w:val="yellow"/>
        </w:rPr>
        <w:t xml:space="preserve"> şi art. 89 </w:t>
      </w:r>
      <w:hyperlink r:id="rId58" w:anchor="p-602030406" w:tgtFrame="_blank" w:history="1">
        <w:r w:rsidRPr="00393699">
          <w:rPr>
            <w:rStyle w:val="Hyperlink"/>
            <w:rFonts w:ascii="Arial" w:hAnsi="Arial" w:cs="Arial"/>
            <w:sz w:val="21"/>
            <w:szCs w:val="21"/>
            <w:highlight w:val="yellow"/>
          </w:rPr>
          <w:t>alin. (2)</w:t>
        </w:r>
      </w:hyperlink>
      <w:r w:rsidRPr="00393699">
        <w:rPr>
          <w:rFonts w:ascii="Arial" w:hAnsi="Arial" w:cs="Arial"/>
          <w:color w:val="333333"/>
          <w:sz w:val="21"/>
          <w:szCs w:val="21"/>
          <w:highlight w:val="yellow"/>
        </w:rPr>
        <w:t xml:space="preserve"> din Metodologia-cadru care au participat la concursul naţional, sesiunea 2025;</w:t>
      </w:r>
    </w:p>
    <w:p w14:paraId="69A7F8CE"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h) organizarea şi desfăşurarea probelor practice/orale în profilul postului, conform Metodologiei-cadru;</w:t>
      </w:r>
    </w:p>
    <w:p w14:paraId="6C00E7FA"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25-26 august 2025</w:t>
      </w:r>
    </w:p>
    <w:p w14:paraId="79D0464C"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 emiterea şi comunicarea deciziilor de repartizare pe post/catedră.</w:t>
      </w:r>
    </w:p>
    <w:p w14:paraId="4625C1C7"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Perioada: 26-29 august 2025</w:t>
      </w:r>
    </w:p>
    <w:p w14:paraId="3187C5FC" w14:textId="77777777" w:rsidR="00BB3785" w:rsidRDefault="00BB3785" w:rsidP="00BB3785">
      <w:pPr>
        <w:pStyle w:val="al"/>
        <w:spacing w:line="345" w:lineRule="atLeast"/>
        <w:rPr>
          <w:rFonts w:ascii="Arial" w:hAnsi="Arial" w:cs="Arial"/>
          <w:color w:val="333333"/>
          <w:sz w:val="21"/>
          <w:szCs w:val="21"/>
        </w:rPr>
      </w:pPr>
      <w:r w:rsidRPr="00393699">
        <w:rPr>
          <w:rFonts w:ascii="Arial" w:hAnsi="Arial" w:cs="Arial"/>
          <w:color w:val="333333"/>
          <w:sz w:val="21"/>
          <w:szCs w:val="21"/>
          <w:highlight w:val="yellow"/>
        </w:rPr>
        <w:t>13) Detaşarea la cerere:</w:t>
      </w:r>
    </w:p>
    <w:p w14:paraId="40C3347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depunerea şi înregistrarea cererilor, la secretariatele unităţilor de învăţământ, de către cadrele didactice titulare care solicită continuitate pentru detaşare la cerere în anul şcolar 2025-2026;</w:t>
      </w:r>
    </w:p>
    <w:p w14:paraId="1BC0332A"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377790C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de administraţie ale unităţilor de învăţământ, a cererilor depuse de către cadrele didactice titulare care solicită continuitate pentru detaşare la cerere şi comunicarea, de către consiliile de administraţie ale unităţilor de învăţământ, inspectoratului şcolar şi cadrelor didactice, a acordului de principiu/refuzului privind continuitatea pentru detaşare la cerere în anul şcolar 2025-2026;</w:t>
      </w:r>
    </w:p>
    <w:p w14:paraId="00F8DBF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661B2769"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c) înregistrarea, la inspectoratele şcolare/centrele de înscriere, a dosarelor de înscriere, însoţite de documentele solicitate în acestea, pentru continuitate la detaşarea la cerere, respectiv detaşare la cerere prin concurs sau concurs specific.</w:t>
      </w:r>
    </w:p>
    <w:p w14:paraId="3AC3C61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0392D7E5"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Notă: </w:t>
      </w:r>
    </w:p>
    <w:p w14:paraId="33710B83" w14:textId="77777777" w:rsidR="00BB3785" w:rsidRDefault="00BB3785" w:rsidP="00BB3785">
      <w:pPr>
        <w:pStyle w:val="al"/>
        <w:spacing w:line="345" w:lineRule="atLeast"/>
        <w:rPr>
          <w:rFonts w:ascii="Arial" w:hAnsi="Arial" w:cs="Arial"/>
          <w:color w:val="333333"/>
          <w:sz w:val="21"/>
          <w:szCs w:val="21"/>
        </w:rPr>
      </w:pPr>
      <w:r w:rsidRPr="00393699">
        <w:rPr>
          <w:rFonts w:ascii="Arial" w:hAnsi="Arial" w:cs="Arial"/>
          <w:color w:val="333333"/>
          <w:sz w:val="21"/>
          <w:szCs w:val="21"/>
          <w:highlight w:val="yellow"/>
        </w:rPr>
        <w:t>În mod excepţional, cadrele didactice care nu au depus cereri de înscriere pentru detaşare la cerere, în perioada 5-16 mai 2025, mai pot depune cereri de înscriere pentru detaşare la cerere, prin concurs specific, în perioada 28-29 august 2025 şi pot susţine probe practice/orale în profilul postului, dacă este cazul, în data de 1 septembrie 2025.</w:t>
      </w:r>
    </w:p>
    <w:p w14:paraId="12D37796"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de către comisia judeţeană/a municipiului Bucureşti de mobilitate;</w:t>
      </w:r>
    </w:p>
    <w:p w14:paraId="559F648C"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5EE12B65"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e) afişarea punctajelor la inspectoratele şcolare;</w:t>
      </w:r>
    </w:p>
    <w:p w14:paraId="7F4AA80A"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23 mai 2025</w:t>
      </w:r>
    </w:p>
    <w:p w14:paraId="6E1D8C7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depunerea contestaţiilor la punctaje la inspectoratele şcolare;</w:t>
      </w:r>
    </w:p>
    <w:p w14:paraId="7EA32678"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26-27 mai 2025</w:t>
      </w:r>
    </w:p>
    <w:p w14:paraId="5407B71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g) soluţionarea contestaţiilor la punctaje;</w:t>
      </w:r>
    </w:p>
    <w:p w14:paraId="4706C93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28 mai 2025</w:t>
      </w:r>
    </w:p>
    <w:p w14:paraId="6A61114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h) organizarea şi desfăşurarea probelor practice/orale în profilul postului;</w:t>
      </w:r>
    </w:p>
    <w:p w14:paraId="28DFA3C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w:t>
      </w:r>
    </w:p>
    <w:p w14:paraId="269B2033"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 soluţionarea în şedinţă de repartizare, conform prevederilor Metodologiei-cadru sau a Procedurii, după caz, în ordine a:</w:t>
      </w:r>
    </w:p>
    <w:p w14:paraId="282F17A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 cererilor cadrelor didactice aflate în restrângere de activitate, care nu au fost soluţionate în etapele anterioare, prin transfer/modificarea repartizării sau detaşare în interesul învăţământului pentru restrângere nesoluţionată, după caz;</w:t>
      </w:r>
    </w:p>
    <w:p w14:paraId="31AA1976"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(ii) cererilor cadrelor didactice pentru completarea normei didactice de predare pe perioadă nedeterminată/determinată, după caz, care nu au fost soluţionate în etapele anterioare;</w:t>
      </w:r>
    </w:p>
    <w:p w14:paraId="659F9084"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(iii) cererilor cadrelor didactice care beneficiază de prelungirea contractului individual de muncă pe perioadă determinată conform prevederilor </w:t>
      </w:r>
      <w:hyperlink r:id="rId59" w:anchor="p-602030138" w:tgtFrame="_blank" w:history="1">
        <w:r w:rsidRPr="00393699">
          <w:rPr>
            <w:rStyle w:val="Hyperlink"/>
            <w:rFonts w:ascii="Arial" w:hAnsi="Arial" w:cs="Arial"/>
            <w:sz w:val="21"/>
            <w:szCs w:val="21"/>
            <w:highlight w:val="yellow"/>
          </w:rPr>
          <w:t>art. 63</w:t>
        </w:r>
      </w:hyperlink>
      <w:r w:rsidRPr="00393699">
        <w:rPr>
          <w:rFonts w:ascii="Arial" w:hAnsi="Arial" w:cs="Arial"/>
          <w:color w:val="333333"/>
          <w:sz w:val="21"/>
          <w:szCs w:val="21"/>
          <w:highlight w:val="yellow"/>
        </w:rPr>
        <w:t xml:space="preserve"> din Metodologia-cadru;</w:t>
      </w:r>
    </w:p>
    <w:p w14:paraId="3578113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(iv) solicitărilor pentru detaşare la cerere prin continuitate;</w:t>
      </w:r>
    </w:p>
    <w:p w14:paraId="5A38343B"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(v) solicitărilor pentru detaşare la cerere în ordinea descrescătoare a mediilor şi reactualizarea listei posturilor didactice/catedrelor vacante/rezervate;</w:t>
      </w:r>
    </w:p>
    <w:p w14:paraId="39389473"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26 august 2025</w:t>
      </w:r>
    </w:p>
    <w:p w14:paraId="4AA3D186"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(vi) solicitărilor pentru detaşare la cerere prin concurs specific în ordinea descrescătoare a punctajelor şi reactualizarea listei posturilor didactice/catedrelor vacante/rezervate ca urmare a soluţionării detaşărilor la cerere;</w:t>
      </w:r>
    </w:p>
    <w:p w14:paraId="09A9E20B"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27 august 2025</w:t>
      </w:r>
    </w:p>
    <w:p w14:paraId="555163BC"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j) emiterea şi comunicarea deciziilor de repartizare pe post/catedră.</w:t>
      </w:r>
    </w:p>
    <w:p w14:paraId="2E6C15CA"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27-28 august 2025</w:t>
      </w:r>
    </w:p>
    <w:p w14:paraId="038CAED8"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lastRenderedPageBreak/>
        <w:t>14) Repartizarea candidaţilor care au obţinut cel puţin media de repartizare 7 (şapte) la concursul naţional, sesiunea 2025, şi acadrelor didactice titulare prin detaşare la cerere prin concurs specific în ordinea descrescătoare a punctajelor:</w:t>
      </w:r>
    </w:p>
    <w:p w14:paraId="471C3A62"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a) repartizarea în şedinţă, conform prevederilor Metodologiei-cadru, în ordine, a:</w:t>
      </w:r>
    </w:p>
    <w:p w14:paraId="20F897FF"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(i) candidaţilor care au obţinut cel puţin media de repartizare 7 (şapte) la concursul naţional, sesiunea 2025, în ordinea descrescătoare a mediilor de repartizare, având prioritate candidaţii care beneficiază şi de prelungirea duratei contractelor individuale de muncă în anul şcolar 2025-2026, în condiţiile </w:t>
      </w:r>
      <w:hyperlink r:id="rId60" w:anchor="p-602030138" w:tgtFrame="_blank" w:history="1">
        <w:r w:rsidRPr="00393699">
          <w:rPr>
            <w:rStyle w:val="Hyperlink"/>
            <w:rFonts w:ascii="Arial" w:hAnsi="Arial" w:cs="Arial"/>
            <w:sz w:val="21"/>
            <w:szCs w:val="21"/>
            <w:highlight w:val="yellow"/>
          </w:rPr>
          <w:t>art. 63</w:t>
        </w:r>
      </w:hyperlink>
      <w:r w:rsidRPr="00393699">
        <w:rPr>
          <w:rFonts w:ascii="Arial" w:hAnsi="Arial" w:cs="Arial"/>
          <w:color w:val="333333"/>
          <w:sz w:val="21"/>
          <w:szCs w:val="21"/>
          <w:highlight w:val="yellow"/>
        </w:rPr>
        <w:t xml:space="preserve"> sau </w:t>
      </w:r>
      <w:hyperlink r:id="rId61" w:anchor="p-602030396" w:tgtFrame="_blank" w:history="1">
        <w:r w:rsidRPr="00393699">
          <w:rPr>
            <w:rStyle w:val="Hyperlink"/>
            <w:rFonts w:ascii="Arial" w:hAnsi="Arial" w:cs="Arial"/>
            <w:sz w:val="21"/>
            <w:szCs w:val="21"/>
            <w:highlight w:val="yellow"/>
          </w:rPr>
          <w:t>art. 87</w:t>
        </w:r>
      </w:hyperlink>
      <w:r w:rsidRPr="00393699">
        <w:rPr>
          <w:rFonts w:ascii="Arial" w:hAnsi="Arial" w:cs="Arial"/>
          <w:color w:val="333333"/>
          <w:sz w:val="21"/>
          <w:szCs w:val="21"/>
          <w:highlight w:val="yellow"/>
        </w:rPr>
        <w:t xml:space="preserve"> din Metodologia-cadru, în baza notei/mediei de repartizare minimum 7 (şapte) la concursurile naţionale, sesiunile 2024 şi/sau 2023, respectiv 2024, 2023, 2022 şi/sau 2021 pentru învăţători/profesori pentru învăţământ primar;</w:t>
      </w:r>
    </w:p>
    <w:p w14:paraId="7BEBD5AB"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26-27 august 2025</w:t>
      </w:r>
    </w:p>
    <w:p w14:paraId="2170FEA1"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(ii) cadrelor didactice titulare prin detaşare la cerere prin concurs specific înordinea descrescătoare a punctajelor;</w:t>
      </w:r>
    </w:p>
    <w:p w14:paraId="06E5238F"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27 august 2025</w:t>
      </w:r>
    </w:p>
    <w:p w14:paraId="1F91D9D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b) marcarea posturilor didactice/catedrelor vacante/rezervate propuse pentru ocuparea de către candidaţii cuprinşi în programe recunoscute de Ministerul Educaţiei şi Cercetării prin care se recrutează, se selectează, se pregăteşte şi se sprijină personalul didactic de predare pentru a desfăşura activităţi didactice în unităţi de învăţământ preuniversitar situate în medii dezavantajate şi reactualizarea listei posturilor didactice/catedrelor vacante/rezervate;</w:t>
      </w:r>
    </w:p>
    <w:p w14:paraId="395F3CD0"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27 august 2025</w:t>
      </w:r>
    </w:p>
    <w:p w14:paraId="15ACCF62"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c) emiterea şi comunicarea deciziilor de repartizare pe post/catedră.</w:t>
      </w:r>
    </w:p>
    <w:p w14:paraId="219C9195"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27-28 august 2025</w:t>
      </w:r>
    </w:p>
    <w:p w14:paraId="0E89D6B3"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15) Modificarea duratei contractelor individuale de muncă din perioadă determinată în perioadă nedeterminată pentru cadrele didactice prevăzute la art. 24 </w:t>
      </w:r>
      <w:hyperlink r:id="rId62" w:anchor="p-602029719" w:tgtFrame="_blank" w:history="1">
        <w:r w:rsidRPr="00393699">
          <w:rPr>
            <w:rStyle w:val="Hyperlink"/>
            <w:rFonts w:ascii="Arial" w:hAnsi="Arial" w:cs="Arial"/>
            <w:sz w:val="21"/>
            <w:szCs w:val="21"/>
            <w:highlight w:val="yellow"/>
          </w:rPr>
          <w:t>alin. (6)</w:t>
        </w:r>
      </w:hyperlink>
      <w:r w:rsidRPr="00393699">
        <w:rPr>
          <w:rFonts w:ascii="Arial" w:hAnsi="Arial" w:cs="Arial"/>
          <w:color w:val="333333"/>
          <w:sz w:val="21"/>
          <w:szCs w:val="21"/>
          <w:highlight w:val="yellow"/>
        </w:rPr>
        <w:t xml:space="preserve"> din Metodologia-cadru:</w:t>
      </w:r>
    </w:p>
    <w:p w14:paraId="58FE5523"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a) stabilirea în consiliile de administraţie ale unităţilor de învăţământ a modificării duratei contractelor individuale de muncă din perioadă determinată în perioadă nedeterminată pentru cadrele didactice prevăzute la art. 24 </w:t>
      </w:r>
      <w:hyperlink r:id="rId63" w:anchor="p-602029719" w:tgtFrame="_blank" w:history="1">
        <w:r w:rsidRPr="00393699">
          <w:rPr>
            <w:rStyle w:val="Hyperlink"/>
            <w:rFonts w:ascii="Arial" w:hAnsi="Arial" w:cs="Arial"/>
            <w:sz w:val="21"/>
            <w:szCs w:val="21"/>
            <w:highlight w:val="yellow"/>
          </w:rPr>
          <w:t>alin. (6)</w:t>
        </w:r>
      </w:hyperlink>
      <w:r w:rsidRPr="00393699">
        <w:rPr>
          <w:rFonts w:ascii="Arial" w:hAnsi="Arial" w:cs="Arial"/>
          <w:color w:val="333333"/>
          <w:sz w:val="21"/>
          <w:szCs w:val="21"/>
          <w:highlight w:val="yellow"/>
        </w:rPr>
        <w:t xml:space="preserve"> din Metodologia-cadru;</w:t>
      </w:r>
    </w:p>
    <w:p w14:paraId="3014FDD3"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21-22 august 2025</w:t>
      </w:r>
    </w:p>
    <w:p w14:paraId="305A66E3"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b) transmiterea hotărârilor consiliilor de administraţie ale unităţilor de învăţământ la inspectoratele şcolare;</w:t>
      </w:r>
    </w:p>
    <w:p w14:paraId="1729E723"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25 august 2025</w:t>
      </w:r>
    </w:p>
    <w:p w14:paraId="3D94E6EF"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c) emiterea deciziilor privind modificarea duratei contractelor individuale de muncă din perioadă determinată în perioadă nedeterminată pentru cadrele didactice prevăzute la art. 24 </w:t>
      </w:r>
      <w:hyperlink r:id="rId64" w:anchor="p-602029719" w:tgtFrame="_blank" w:history="1">
        <w:r w:rsidRPr="00393699">
          <w:rPr>
            <w:rStyle w:val="Hyperlink"/>
            <w:rFonts w:ascii="Arial" w:hAnsi="Arial" w:cs="Arial"/>
            <w:sz w:val="21"/>
            <w:szCs w:val="21"/>
            <w:highlight w:val="yellow"/>
          </w:rPr>
          <w:t>alin. (6)</w:t>
        </w:r>
      </w:hyperlink>
      <w:r w:rsidRPr="00393699">
        <w:rPr>
          <w:rFonts w:ascii="Arial" w:hAnsi="Arial" w:cs="Arial"/>
          <w:color w:val="333333"/>
          <w:sz w:val="21"/>
          <w:szCs w:val="21"/>
          <w:highlight w:val="yellow"/>
        </w:rPr>
        <w:t xml:space="preserve"> din Metodologia-cadru;</w:t>
      </w:r>
    </w:p>
    <w:p w14:paraId="146C21A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d) emiterea şi comunicarea deciziilor de transfer, pretransfer, detaşare pentru cadrele didactice prevăzute la art. 24 </w:t>
      </w:r>
      <w:hyperlink r:id="rId65" w:anchor="p-602029719" w:tgtFrame="_blank" w:history="1">
        <w:r w:rsidRPr="00393699">
          <w:rPr>
            <w:rStyle w:val="Hyperlink"/>
            <w:rFonts w:ascii="Arial" w:hAnsi="Arial" w:cs="Arial"/>
            <w:sz w:val="21"/>
            <w:szCs w:val="21"/>
            <w:highlight w:val="yellow"/>
          </w:rPr>
          <w:t>alin. (6)</w:t>
        </w:r>
      </w:hyperlink>
      <w:r w:rsidRPr="00393699">
        <w:rPr>
          <w:rFonts w:ascii="Arial" w:hAnsi="Arial" w:cs="Arial"/>
          <w:color w:val="333333"/>
          <w:sz w:val="21"/>
          <w:szCs w:val="21"/>
          <w:highlight w:val="yellow"/>
        </w:rPr>
        <w:t xml:space="preserve"> din Metodologia-cadru şi pentru cadrele didactice cărora li s-a modificat durata contractului individual de muncă din durată determinată de un an în contract individual de muncă pe durata de viabilitate a postului/catedrei, care au participat la aceste etape de mobilitate şi au promovat examenul naţional de definitivare în învăţământ, sesiunea 2025.</w:t>
      </w:r>
    </w:p>
    <w:p w14:paraId="13542B23"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Perioada: 26-28 august 2025</w:t>
      </w:r>
    </w:p>
    <w:p w14:paraId="1F078FE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lastRenderedPageBreak/>
        <w:t xml:space="preserve">16) Stabilirea prelungirii duratei contractelor individuale de muncă, în anul şcolar 2025-2026, pentru cadrele didactice angajate cu contract individual de muncă pe perioadă determinată, în baza notei/mediei de repartizare minimum 5 (cinci) obţinute la concursurile de ocupare a posturilor didactice/catedrelor vacante/rezervate în învăţământul preuniversitar, sesiunile 2024 şi/sau 2023, respectiv 2024, 2023, 2022 şi/sau 2021 pentru învăţători/profesori pentru învăţământ primar, pentru finalizarea învăţământului primar la aceeaşi clasă de elevi, conform prevederilor </w:t>
      </w:r>
      <w:hyperlink r:id="rId66"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67"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w:t>
      </w:r>
    </w:p>
    <w:p w14:paraId="0028F8A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a) 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2025-2026, conform prevederilor </w:t>
      </w:r>
      <w:hyperlink r:id="rId68"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69"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w:t>
      </w:r>
    </w:p>
    <w:p w14:paraId="3ED8B13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15-16 aprilie 2025</w:t>
      </w:r>
    </w:p>
    <w:p w14:paraId="1A13061D"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discutarea şi analizarea de către consiliile de administraţie ale unităţilor de învăţământ, a cererilor depuse;</w:t>
      </w:r>
    </w:p>
    <w:p w14:paraId="66DE4FD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aprilie 2025</w:t>
      </w:r>
    </w:p>
    <w:p w14:paraId="79A8D12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 xml:space="preserve">c) reactualizarea dosarelor personale, la inspectoratele şcolare, a cadrelor didactice care au primit acordul de principiu privind prelungirea duratei contractului individual de muncă pe perioadă determinată în anul şcolar 2025-2026, conform prevederilor </w:t>
      </w:r>
      <w:hyperlink r:id="rId70" w:anchor="p-602030138" w:tgtFrame="_blank" w:history="1">
        <w:r>
          <w:rPr>
            <w:rStyle w:val="Hyperlink"/>
            <w:rFonts w:ascii="Arial" w:hAnsi="Arial" w:cs="Arial"/>
            <w:sz w:val="21"/>
            <w:szCs w:val="21"/>
          </w:rPr>
          <w:t>art. 63</w:t>
        </w:r>
      </w:hyperlink>
      <w:r>
        <w:rPr>
          <w:rFonts w:ascii="Arial" w:hAnsi="Arial" w:cs="Arial"/>
          <w:color w:val="333333"/>
          <w:sz w:val="21"/>
          <w:szCs w:val="21"/>
        </w:rPr>
        <w:t xml:space="preserve"> sau </w:t>
      </w:r>
      <w:hyperlink r:id="rId71" w:anchor="p-602030396" w:tgtFrame="_blank" w:history="1">
        <w:r>
          <w:rPr>
            <w:rStyle w:val="Hyperlink"/>
            <w:rFonts w:ascii="Arial" w:hAnsi="Arial" w:cs="Arial"/>
            <w:sz w:val="21"/>
            <w:szCs w:val="21"/>
          </w:rPr>
          <w:t>87</w:t>
        </w:r>
      </w:hyperlink>
      <w:r>
        <w:rPr>
          <w:rFonts w:ascii="Arial" w:hAnsi="Arial" w:cs="Arial"/>
          <w:color w:val="333333"/>
          <w:sz w:val="21"/>
          <w:szCs w:val="21"/>
        </w:rPr>
        <w:t xml:space="preserve"> din Metodologia-cadru; verificarea dosarelor şi a situaţiilor transmise de unităţile de învăţământ, de către comisia judeţeană/a municipiului Bucureşti de mobilitate;</w:t>
      </w:r>
    </w:p>
    <w:p w14:paraId="5C6BAE6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2A0EE0AA"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d) verificarea şi avizarea dosarelor cadrelor didactice de către comisia judeţeană/a municipiului Bucureşti de mobilitate;</w:t>
      </w:r>
    </w:p>
    <w:p w14:paraId="17CDB087"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48F9EB8E"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Notă: </w:t>
      </w:r>
    </w:p>
    <w:p w14:paraId="36CE8F7D" w14:textId="77777777" w:rsidR="00BB3785" w:rsidRDefault="00BB3785" w:rsidP="00BB3785">
      <w:pPr>
        <w:pStyle w:val="al"/>
        <w:spacing w:line="345" w:lineRule="atLeast"/>
        <w:rPr>
          <w:rFonts w:ascii="Arial" w:hAnsi="Arial" w:cs="Arial"/>
          <w:color w:val="333333"/>
          <w:sz w:val="21"/>
          <w:szCs w:val="21"/>
        </w:rPr>
      </w:pPr>
      <w:r w:rsidRPr="00393699">
        <w:rPr>
          <w:rFonts w:ascii="Arial" w:hAnsi="Arial" w:cs="Arial"/>
          <w:color w:val="333333"/>
          <w:sz w:val="21"/>
          <w:szCs w:val="21"/>
          <w:highlight w:val="yellow"/>
        </w:rPr>
        <w:t>În mod excepţional, cadrele didactice care au primit acorduri de principiu şi nu au depus cereri de prelungire a duratei contractelor individuale de muncă pe perioadă determinată în anul şcolar 2025-2026, în perioada 5-16 mai 2025, mai pot depune cereri la inspectoratele şcolare în perioada 25-26 august 2025.</w:t>
      </w:r>
    </w:p>
    <w:p w14:paraId="2D636D47"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e) soluţionarea în şedinţă de repartizare, conform prevederilor Metodologiei-cadru sau a Procedurii, după caz, în ordine, a:</w:t>
      </w:r>
    </w:p>
    <w:p w14:paraId="5A63FF7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 cererilor cadrelor didactice aflate în restrângere de activitate, care nu au fost soluţionate în etapele anterioare, prin transfer/modificarea repartizării sau detaşare în interesul învăţământului pentru restrângere nesoluţionată, după caz;</w:t>
      </w:r>
    </w:p>
    <w:p w14:paraId="494CDE7C"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(ii) cererilor cadrelor didactice pentru completarea normei didactice de predare pe perioadă nedeterminată/determinată, după caz, care nu au fost soluţionate în etapele anterioare;</w:t>
      </w:r>
    </w:p>
    <w:p w14:paraId="25001BDB"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(iii) cererilor cadrelor didactice care beneficiază de prelungirea contractului individual de muncă pe perioadă determinată conform prevederilor </w:t>
      </w:r>
      <w:hyperlink r:id="rId72" w:anchor="p-602030138" w:tgtFrame="_blank" w:history="1">
        <w:r w:rsidRPr="00393699">
          <w:rPr>
            <w:rStyle w:val="Hyperlink"/>
            <w:rFonts w:ascii="Arial" w:hAnsi="Arial" w:cs="Arial"/>
            <w:sz w:val="21"/>
            <w:szCs w:val="21"/>
            <w:highlight w:val="yellow"/>
          </w:rPr>
          <w:t>art. 63</w:t>
        </w:r>
      </w:hyperlink>
      <w:r w:rsidRPr="00393699">
        <w:rPr>
          <w:rFonts w:ascii="Arial" w:hAnsi="Arial" w:cs="Arial"/>
          <w:color w:val="333333"/>
          <w:sz w:val="21"/>
          <w:szCs w:val="21"/>
          <w:highlight w:val="yellow"/>
        </w:rPr>
        <w:t xml:space="preserve"> din Metodologia-cadru şi reactualizarea listei posturilor didactice/catedrelor vacante/rezervate;</w:t>
      </w:r>
    </w:p>
    <w:p w14:paraId="10396E1D"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lastRenderedPageBreak/>
        <w:t>(iv) solicitărilor pentru detaşare la cerere prin concurs specific în ordinea descrescătoare a punctajelor;</w:t>
      </w:r>
    </w:p>
    <w:p w14:paraId="064201F1"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(v) cererilor cadrelor didactice care beneficiază de prelungirea contractului individual de muncă pe perioadă determinată conform prevederilor </w:t>
      </w:r>
      <w:hyperlink r:id="rId73" w:anchor="p-602030396" w:tgtFrame="_blank" w:history="1">
        <w:r w:rsidRPr="00393699">
          <w:rPr>
            <w:rStyle w:val="Hyperlink"/>
            <w:rFonts w:ascii="Arial" w:hAnsi="Arial" w:cs="Arial"/>
            <w:sz w:val="21"/>
            <w:szCs w:val="21"/>
            <w:highlight w:val="yellow"/>
          </w:rPr>
          <w:t>art. 87</w:t>
        </w:r>
      </w:hyperlink>
      <w:r w:rsidRPr="00393699">
        <w:rPr>
          <w:rFonts w:ascii="Arial" w:hAnsi="Arial" w:cs="Arial"/>
          <w:color w:val="333333"/>
          <w:sz w:val="21"/>
          <w:szCs w:val="21"/>
          <w:highlight w:val="yellow"/>
        </w:rPr>
        <w:t xml:space="preserve"> din Metodologia-cadru şi reactualizarea listei posturilor didactice/catedrelor vacante/rezervate.</w:t>
      </w:r>
    </w:p>
    <w:p w14:paraId="2D511EE4"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Termen: 28 august 2025</w:t>
      </w:r>
    </w:p>
    <w:p w14:paraId="1C1AEE5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f) emiterea şi comunicarea deciziilor de repartizare pe post/catedră.</w:t>
      </w:r>
    </w:p>
    <w:p w14:paraId="50364D75"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28-29 august 2025</w:t>
      </w:r>
    </w:p>
    <w:p w14:paraId="4E4650C7"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17) Repartizarea şi ocuparea posturilor didactice/catedrelor vacante/rezervate pe perioadă determinată:</w:t>
      </w:r>
    </w:p>
    <w:p w14:paraId="7A95C2DF"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a) înregistrarea, la inspectoratele şcolare, a cererilor de înscriere, însoţite de documentele solicitate în acestea, a candidaţilor care beneficiază de prelungirea contractului individual de muncă pe perioadă determinată în anul şcolar 2025-2026 şi a celor care solicită angajare pe perioadă determinată în baza rezultatelor obţinute la concursurile naţionale, sesiunile 2024, 2023, 2022, 2021, 2020 sau 2019.</w:t>
      </w:r>
    </w:p>
    <w:p w14:paraId="5E61EA62"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5-16 mai 2025</w:t>
      </w:r>
    </w:p>
    <w:p w14:paraId="6D6997B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Notă: </w:t>
      </w:r>
    </w:p>
    <w:p w14:paraId="06EEAA84"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1) Candidaţii care au depus cereri de înscriere în perioada 5-16 mai 2025 îşi pot completa dosarele de înscriere şi pot susţine probe practice/orale în profilul postului, conform Metodologiei-cadru, dacă este cazul, în perioada 25-26 august 2025.</w:t>
      </w:r>
    </w:p>
    <w:p w14:paraId="0D104BD2"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2) Candidaţii care au obţinut nota minimum 5 (cinci) la proba scrisă la concursul naţional, sesiunea 2025 şi solicită repartizare în alt judeţ, conform prevederilor art. 89 </w:t>
      </w:r>
      <w:hyperlink r:id="rId74" w:anchor="p-602030406" w:tgtFrame="_blank" w:history="1">
        <w:r w:rsidRPr="00393699">
          <w:rPr>
            <w:rStyle w:val="Hyperlink"/>
            <w:rFonts w:ascii="Arial" w:hAnsi="Arial" w:cs="Arial"/>
            <w:sz w:val="21"/>
            <w:szCs w:val="21"/>
            <w:highlight w:val="yellow"/>
          </w:rPr>
          <w:t>alin. (2)</w:t>
        </w:r>
      </w:hyperlink>
      <w:r w:rsidRPr="00393699">
        <w:rPr>
          <w:rFonts w:ascii="Arial" w:hAnsi="Arial" w:cs="Arial"/>
          <w:color w:val="333333"/>
          <w:sz w:val="21"/>
          <w:szCs w:val="21"/>
          <w:highlight w:val="yellow"/>
        </w:rPr>
        <w:t xml:space="preserve"> din Metodologia-cadru, depun cereri de înscriere şi pot susţine probe practice/orale în profilul postului, conform Metodologiei-cadru, dacă este cazul, în perioada 25-26 august 2025.</w:t>
      </w:r>
    </w:p>
    <w:p w14:paraId="45395DCD" w14:textId="77777777" w:rsidR="00BB3785" w:rsidRDefault="00BB3785" w:rsidP="00BB3785">
      <w:pPr>
        <w:pStyle w:val="al"/>
        <w:spacing w:line="345" w:lineRule="atLeast"/>
        <w:rPr>
          <w:rFonts w:ascii="Arial" w:hAnsi="Arial" w:cs="Arial"/>
          <w:color w:val="333333"/>
          <w:sz w:val="21"/>
          <w:szCs w:val="21"/>
        </w:rPr>
      </w:pPr>
      <w:r w:rsidRPr="00393699">
        <w:rPr>
          <w:rFonts w:ascii="Arial" w:hAnsi="Arial" w:cs="Arial"/>
          <w:color w:val="333333"/>
          <w:sz w:val="21"/>
          <w:szCs w:val="21"/>
          <w:highlight w:val="yellow"/>
        </w:rPr>
        <w:t>3) În mod excepţional, candidaţii care nu au depus cereri pentru angajare pe perioadă determinată în anul şcolar 2025-2026, în perioada 5-16 mai 2025, mai pot depune cereri în perioada 28-29 august 2025 şi pot susţine probe practice/orale în profilul postului, conform Metodologiei-cadru, dacă este cazul, în data de 1 septembrie 2025.</w:t>
      </w:r>
    </w:p>
    <w:p w14:paraId="44D06940"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b) verificarea şi avizarea dosarelor de către comisia judeţeană/a municipiului Bucureşti de mobilitate;</w:t>
      </w:r>
    </w:p>
    <w:p w14:paraId="0A6285AF"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6-20 mai 2025</w:t>
      </w:r>
    </w:p>
    <w:p w14:paraId="00AF3E5B" w14:textId="77777777" w:rsidR="00BB3785" w:rsidRDefault="00BB3785" w:rsidP="00BB3785">
      <w:pPr>
        <w:pStyle w:val="al"/>
        <w:spacing w:line="345" w:lineRule="atLeast"/>
        <w:rPr>
          <w:rFonts w:ascii="Arial" w:hAnsi="Arial" w:cs="Arial"/>
          <w:color w:val="333333"/>
          <w:sz w:val="21"/>
          <w:szCs w:val="21"/>
        </w:rPr>
      </w:pPr>
      <w:r>
        <w:rPr>
          <w:rFonts w:ascii="Arial" w:hAnsi="Arial" w:cs="Arial"/>
          <w:color w:val="333333"/>
          <w:sz w:val="21"/>
          <w:szCs w:val="21"/>
        </w:rPr>
        <w:t>c) organizarea şi desfăşurarea inspecţiilor speciale la clasă/probelor practice/orale în profilul postului;</w:t>
      </w:r>
    </w:p>
    <w:p w14:paraId="5DF7C9E0"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Perioada: 30 mai-27 iunie 2025; 25-26 august 2025</w:t>
      </w:r>
    </w:p>
    <w:p w14:paraId="060885A6"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d) repartizarea posturilor didactice/catedrelor rămase vacante/rezervate, la nivelul inspectoratului şcolar, conform anexei </w:t>
      </w:r>
      <w:hyperlink r:id="rId75" w:anchor="p-602032767" w:tgtFrame="_blank" w:history="1">
        <w:r w:rsidRPr="00393699">
          <w:rPr>
            <w:rStyle w:val="Hyperlink"/>
            <w:rFonts w:ascii="Arial" w:hAnsi="Arial" w:cs="Arial"/>
            <w:sz w:val="21"/>
            <w:szCs w:val="21"/>
            <w:highlight w:val="yellow"/>
          </w:rPr>
          <w:t>nr. 18</w:t>
        </w:r>
      </w:hyperlink>
      <w:r w:rsidRPr="00393699">
        <w:rPr>
          <w:rFonts w:ascii="Arial" w:hAnsi="Arial" w:cs="Arial"/>
          <w:color w:val="333333"/>
          <w:sz w:val="21"/>
          <w:szCs w:val="21"/>
          <w:highlight w:val="yellow"/>
        </w:rPr>
        <w:t xml:space="preserve"> la Metodologia-cadru, emiterea şi comunicarea deciziilor de repartizare pe post/catedră.</w:t>
      </w:r>
    </w:p>
    <w:p w14:paraId="0FFBE622"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Perioada: 28-29 august 2025</w:t>
      </w:r>
    </w:p>
    <w:p w14:paraId="4DB85C0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18) Repartizarea posturilor didactice/catedrelor rămase vacante/rezervate în regim de plata cu ora:</w:t>
      </w:r>
    </w:p>
    <w:p w14:paraId="34AE47F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lastRenderedPageBreak/>
        <w:t>a) depunerea dosarelor pentru încadrare în regim de plată cu ora la unităţile de învăţământ şi susţinerea interviurilor în vederea încadrării în regim de plată cu ora;</w:t>
      </w:r>
    </w:p>
    <w:p w14:paraId="1D0A9729"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Perioada: 28-29 august 2025</w:t>
      </w:r>
    </w:p>
    <w:p w14:paraId="3A55B29F"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b) atribuirea orelor vacante/rezervate în regim de plata cu ora personalului didactic titular sau angajat pe durata viabilităţii postului didactic/catedrei la nivelul unităţilor de învăţământ, prin decizie a directorilor unităţilor de învăţământ şi acordarea avizului pentru încadrare în regim de plata cu ora personalului didactic titular sau angajat pe durata viabilităţii postului didactic/catedrei din alte unităţi de învăţământ, personalului didactic asociat şi personalului didactic pensionat, pe baza rezultatelor obţinute la interviu, dacă este cazul;</w:t>
      </w:r>
    </w:p>
    <w:p w14:paraId="04B2567B" w14:textId="77777777" w:rsidR="00BB3785" w:rsidRDefault="00BB3785" w:rsidP="00BB3785">
      <w:pPr>
        <w:pStyle w:val="ar"/>
        <w:spacing w:line="345" w:lineRule="atLeast"/>
        <w:rPr>
          <w:rFonts w:ascii="Arial" w:hAnsi="Arial" w:cs="Arial"/>
          <w:color w:val="333333"/>
          <w:sz w:val="21"/>
          <w:szCs w:val="21"/>
        </w:rPr>
      </w:pPr>
      <w:r w:rsidRPr="00393699">
        <w:rPr>
          <w:rFonts w:ascii="Arial" w:hAnsi="Arial" w:cs="Arial"/>
          <w:color w:val="333333"/>
          <w:sz w:val="21"/>
          <w:szCs w:val="21"/>
          <w:highlight w:val="yellow"/>
        </w:rPr>
        <w:t>Termen: 1 septembrie 2025</w:t>
      </w:r>
    </w:p>
    <w:p w14:paraId="48AC628F"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c) transmiterea, la inspectoratele şcolare, a listei posturilor didactice/catedrelor vacante/rezervate complete şi incomplete rămase neocupate, alistei posturilor didactice/catedrelorocupateîn regimde platacu oraşi arezultatelor obţinutela interviu, precum şia listei posturilor didactice/catedrelor vacante/rezervate complete şi incomplete ramase neocupate datorită neprezentării la post a candidaţilor repartizaţi în etapele anterioare; acordarea avizului pentru încadrare în regim de plata cu ora personalului didactic angajat cu contract individual de muncă pe perioadă determinată în alte unităţi de învăţământ şi depunerea acestuia la inspectoratele şcolare;</w:t>
      </w:r>
    </w:p>
    <w:p w14:paraId="184DD26E"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1-2 septembrie 2025</w:t>
      </w:r>
    </w:p>
    <w:p w14:paraId="7C8E8E9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d) emiterea şi comunicarea deciziilor de repartizare pe post/catedră.</w:t>
      </w:r>
    </w:p>
    <w:p w14:paraId="04002AE5"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2-4 septembrie 2025</w:t>
      </w:r>
    </w:p>
    <w:p w14:paraId="157A3AFB"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19) Organizarea concursului de ocupare a posturilor didactice/catedrelor rămase vacante/rezervate la nivelul judeţului/municipiului Bucureşti:</w:t>
      </w:r>
    </w:p>
    <w:p w14:paraId="0D3573F9"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a) depunerea şi înregistrarea dosarelor, validarea şi revalidarea fişelor de înscriere;</w:t>
      </w:r>
    </w:p>
    <w:p w14:paraId="56AEC131"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28-29 august 2025</w:t>
      </w:r>
    </w:p>
    <w:p w14:paraId="09365550"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b) organizarea şi desfăşurarea probelor practice/orale în profilul postului, conform Metodologiei-cadru;</w:t>
      </w:r>
    </w:p>
    <w:p w14:paraId="04738FBE"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1 septembrie 2025</w:t>
      </w:r>
    </w:p>
    <w:p w14:paraId="605E2FE8"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c) desfăşurarea probei scrise şi comunicarea rezultatelor;</w:t>
      </w:r>
    </w:p>
    <w:p w14:paraId="1860C6DA"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 septembrie 2025</w:t>
      </w:r>
    </w:p>
    <w:p w14:paraId="53B95E6E"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d) depunerea contestaţiilor, analizarea, rezolvarea acestora şi comunicarea rezultatelor finale.</w:t>
      </w:r>
    </w:p>
    <w:p w14:paraId="09687582"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2-3 septembrie 2025</w:t>
      </w:r>
    </w:p>
    <w:p w14:paraId="0770C403"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20) Organizarea la nivelul judeţului/municipiului Bucureşti a testării pentru ocuparea posturilor didactice/catedrelor rămase vacante/rezervate:</w:t>
      </w:r>
    </w:p>
    <w:p w14:paraId="0C1C5B05"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a) depunerea şi înregistrarea dosarelor de înscriere;</w:t>
      </w:r>
    </w:p>
    <w:p w14:paraId="36DC7D93"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28-29 august 2025</w:t>
      </w:r>
    </w:p>
    <w:p w14:paraId="43CA3111"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b) desfăşurarea probei scrise, a interviului în cadrul testării şi comunicarea rezultatelor;</w:t>
      </w:r>
    </w:p>
    <w:p w14:paraId="3EC929A6"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Termen: 2 septembrie 2025</w:t>
      </w:r>
    </w:p>
    <w:p w14:paraId="464FA24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c) depunerea contestaţiilor, analizarea, rezolvarea acestora şi comunicarea rezultatelor finale.</w:t>
      </w:r>
    </w:p>
    <w:p w14:paraId="7811DAAE"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2-3 septembrie 2025</w:t>
      </w:r>
    </w:p>
    <w:p w14:paraId="5FFF3155"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lastRenderedPageBreak/>
        <w:t>21) Repartizarea posturilor didactice/catedrelor rămase vacante/rezervate în şedinţă de repartizare organizată la nivelul inspectoratului şcolar, în ordine, după cum urmează:</w:t>
      </w:r>
    </w:p>
    <w:p w14:paraId="5C1467EA"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a) repartizarea candidaţilor conform prevederilor art. 94 </w:t>
      </w:r>
      <w:hyperlink r:id="rId76" w:anchor="p-602030430" w:tgtFrame="_blank" w:history="1">
        <w:r w:rsidRPr="00393699">
          <w:rPr>
            <w:rStyle w:val="Hyperlink"/>
            <w:rFonts w:ascii="Arial" w:hAnsi="Arial" w:cs="Arial"/>
            <w:sz w:val="21"/>
            <w:szCs w:val="21"/>
            <w:highlight w:val="yellow"/>
          </w:rPr>
          <w:t>alin. (7)</w:t>
        </w:r>
      </w:hyperlink>
      <w:r w:rsidRPr="00393699">
        <w:rPr>
          <w:rFonts w:ascii="Arial" w:hAnsi="Arial" w:cs="Arial"/>
          <w:color w:val="333333"/>
          <w:sz w:val="21"/>
          <w:szCs w:val="21"/>
          <w:highlight w:val="yellow"/>
        </w:rPr>
        <w:t xml:space="preserve"> din Metodologia-cadru;</w:t>
      </w:r>
    </w:p>
    <w:p w14:paraId="15E35447"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b) repartizarea candidaţilor conform prevederilor art. 96 </w:t>
      </w:r>
      <w:hyperlink r:id="rId77" w:anchor="p-602030454" w:tgtFrame="_blank" w:history="1">
        <w:r w:rsidRPr="00393699">
          <w:rPr>
            <w:rStyle w:val="Hyperlink"/>
            <w:rFonts w:ascii="Arial" w:hAnsi="Arial" w:cs="Arial"/>
            <w:sz w:val="21"/>
            <w:szCs w:val="21"/>
            <w:highlight w:val="yellow"/>
          </w:rPr>
          <w:t>alin. (3)</w:t>
        </w:r>
      </w:hyperlink>
      <w:r w:rsidRPr="00393699">
        <w:rPr>
          <w:rFonts w:ascii="Arial" w:hAnsi="Arial" w:cs="Arial"/>
          <w:color w:val="333333"/>
          <w:sz w:val="21"/>
          <w:szCs w:val="21"/>
          <w:highlight w:val="yellow"/>
        </w:rPr>
        <w:t xml:space="preserve"> din Metodologia-cadru;</w:t>
      </w:r>
    </w:p>
    <w:p w14:paraId="4D24DA38"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c) repartizarea candidaţilor conform prevederilor art. 103 </w:t>
      </w:r>
      <w:hyperlink r:id="rId78" w:anchor="p-602030509" w:tgtFrame="_blank" w:history="1">
        <w:r w:rsidRPr="00393699">
          <w:rPr>
            <w:rStyle w:val="Hyperlink"/>
            <w:rFonts w:ascii="Arial" w:hAnsi="Arial" w:cs="Arial"/>
            <w:sz w:val="21"/>
            <w:szCs w:val="21"/>
            <w:highlight w:val="yellow"/>
          </w:rPr>
          <w:t>alin. (1)</w:t>
        </w:r>
      </w:hyperlink>
      <w:r w:rsidRPr="00393699">
        <w:rPr>
          <w:rFonts w:ascii="Arial" w:hAnsi="Arial" w:cs="Arial"/>
          <w:color w:val="333333"/>
          <w:sz w:val="21"/>
          <w:szCs w:val="21"/>
          <w:highlight w:val="yellow"/>
        </w:rPr>
        <w:t xml:space="preserve"> şi </w:t>
      </w:r>
      <w:hyperlink r:id="rId79" w:anchor="p-602030520" w:tgtFrame="_blank" w:history="1">
        <w:r w:rsidRPr="00393699">
          <w:rPr>
            <w:rStyle w:val="Hyperlink"/>
            <w:rFonts w:ascii="Arial" w:hAnsi="Arial" w:cs="Arial"/>
            <w:sz w:val="21"/>
            <w:szCs w:val="21"/>
            <w:highlight w:val="yellow"/>
          </w:rPr>
          <w:t>(2)</w:t>
        </w:r>
      </w:hyperlink>
      <w:r w:rsidRPr="00393699">
        <w:rPr>
          <w:rFonts w:ascii="Arial" w:hAnsi="Arial" w:cs="Arial"/>
          <w:color w:val="333333"/>
          <w:sz w:val="21"/>
          <w:szCs w:val="21"/>
          <w:highlight w:val="yellow"/>
        </w:rPr>
        <w:t xml:space="preserve"> din Metodologia-cadru;</w:t>
      </w:r>
    </w:p>
    <w:p w14:paraId="19D4798D"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d) ocuparea posturilor didactice/catedrelor rămase vacante/rezervate, conform prevederilor art. 104 </w:t>
      </w:r>
      <w:hyperlink r:id="rId80" w:anchor="p-602030543" w:tgtFrame="_blank" w:history="1">
        <w:r w:rsidRPr="00393699">
          <w:rPr>
            <w:rStyle w:val="Hyperlink"/>
            <w:rFonts w:ascii="Arial" w:hAnsi="Arial" w:cs="Arial"/>
            <w:sz w:val="21"/>
            <w:szCs w:val="21"/>
            <w:highlight w:val="yellow"/>
          </w:rPr>
          <w:t>alin. (1)</w:t>
        </w:r>
      </w:hyperlink>
      <w:r w:rsidRPr="00393699">
        <w:rPr>
          <w:rFonts w:ascii="Arial" w:hAnsi="Arial" w:cs="Arial"/>
          <w:color w:val="333333"/>
          <w:sz w:val="21"/>
          <w:szCs w:val="21"/>
          <w:highlight w:val="yellow"/>
        </w:rPr>
        <w:t xml:space="preserve"> şi </w:t>
      </w:r>
      <w:hyperlink r:id="rId81" w:anchor="p-602030544" w:tgtFrame="_blank" w:history="1">
        <w:r w:rsidRPr="00393699">
          <w:rPr>
            <w:rStyle w:val="Hyperlink"/>
            <w:rFonts w:ascii="Arial" w:hAnsi="Arial" w:cs="Arial"/>
            <w:sz w:val="21"/>
            <w:szCs w:val="21"/>
            <w:highlight w:val="yellow"/>
          </w:rPr>
          <w:t>(2)</w:t>
        </w:r>
      </w:hyperlink>
      <w:r w:rsidRPr="00393699">
        <w:rPr>
          <w:rFonts w:ascii="Arial" w:hAnsi="Arial" w:cs="Arial"/>
          <w:color w:val="333333"/>
          <w:sz w:val="21"/>
          <w:szCs w:val="21"/>
          <w:highlight w:val="yellow"/>
        </w:rPr>
        <w:t xml:space="preserve"> din Metodologia-cadru.</w:t>
      </w:r>
    </w:p>
    <w:p w14:paraId="0747DC96" w14:textId="77777777" w:rsidR="00BB3785" w:rsidRPr="00393699" w:rsidRDefault="00BB3785" w:rsidP="00BB3785">
      <w:pPr>
        <w:pStyle w:val="ar"/>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Perioada: 4-5 septembrie 2025</w:t>
      </w:r>
    </w:p>
    <w:p w14:paraId="6AE6091B"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Notă: </w:t>
      </w:r>
    </w:p>
    <w:p w14:paraId="15F84DDE" w14:textId="77777777" w:rsidR="00BB3785" w:rsidRPr="00393699" w:rsidRDefault="00BB3785" w:rsidP="00BB3785">
      <w:pPr>
        <w:pStyle w:val="al"/>
        <w:spacing w:line="345" w:lineRule="atLeast"/>
        <w:rPr>
          <w:rFonts w:ascii="Arial" w:hAnsi="Arial" w:cs="Arial"/>
          <w:color w:val="333333"/>
          <w:sz w:val="21"/>
          <w:szCs w:val="21"/>
          <w:highlight w:val="yellow"/>
        </w:rPr>
      </w:pPr>
      <w:r w:rsidRPr="00393699">
        <w:rPr>
          <w:rFonts w:ascii="Arial" w:hAnsi="Arial" w:cs="Arial"/>
          <w:color w:val="333333"/>
          <w:sz w:val="21"/>
          <w:szCs w:val="21"/>
          <w:highlight w:val="yellow"/>
        </w:rPr>
        <w:t xml:space="preserve">(1) În perioada 28-29 august 2025 se pot efectua detaşări în interesul învăţământului, conform prevederilor art. 84 </w:t>
      </w:r>
      <w:hyperlink r:id="rId82" w:anchor="p-602030342" w:tgtFrame="_blank" w:history="1">
        <w:r w:rsidRPr="00393699">
          <w:rPr>
            <w:rStyle w:val="Hyperlink"/>
            <w:rFonts w:ascii="Arial" w:hAnsi="Arial" w:cs="Arial"/>
            <w:sz w:val="21"/>
            <w:szCs w:val="21"/>
            <w:highlight w:val="yellow"/>
          </w:rPr>
          <w:t>alin. (1)</w:t>
        </w:r>
      </w:hyperlink>
      <w:r w:rsidRPr="00393699">
        <w:rPr>
          <w:rFonts w:ascii="Arial" w:hAnsi="Arial" w:cs="Arial"/>
          <w:color w:val="333333"/>
          <w:sz w:val="21"/>
          <w:szCs w:val="21"/>
          <w:highlight w:val="yellow"/>
        </w:rPr>
        <w:t xml:space="preserve"> - </w:t>
      </w:r>
      <w:hyperlink r:id="rId83" w:anchor="p-602030346" w:tgtFrame="_blank" w:history="1">
        <w:r w:rsidRPr="00393699">
          <w:rPr>
            <w:rStyle w:val="Hyperlink"/>
            <w:rFonts w:ascii="Arial" w:hAnsi="Arial" w:cs="Arial"/>
            <w:sz w:val="21"/>
            <w:szCs w:val="21"/>
            <w:highlight w:val="yellow"/>
          </w:rPr>
          <w:t>(5)</w:t>
        </w:r>
      </w:hyperlink>
      <w:r w:rsidRPr="00393699">
        <w:rPr>
          <w:rFonts w:ascii="Arial" w:hAnsi="Arial" w:cs="Arial"/>
          <w:color w:val="333333"/>
          <w:sz w:val="21"/>
          <w:szCs w:val="21"/>
          <w:highlight w:val="yellow"/>
        </w:rPr>
        <w:t xml:space="preserve"> din Metodologia-cadru, pentru cadrele didactice titulare anterior concursului naţional, sesiunea 2025, precum şi pentru cadrele didactice debutante din învăţământul preuniversitar de stat şi particular prevăzute la art. 24 </w:t>
      </w:r>
      <w:hyperlink r:id="rId84" w:anchor="p-602029716" w:tgtFrame="_blank" w:history="1">
        <w:r w:rsidRPr="00393699">
          <w:rPr>
            <w:rStyle w:val="Hyperlink"/>
            <w:rFonts w:ascii="Arial" w:hAnsi="Arial" w:cs="Arial"/>
            <w:sz w:val="21"/>
            <w:szCs w:val="21"/>
            <w:highlight w:val="yellow"/>
          </w:rPr>
          <w:t>alin. (4)</w:t>
        </w:r>
      </w:hyperlink>
      <w:r w:rsidRPr="00393699">
        <w:rPr>
          <w:rFonts w:ascii="Arial" w:hAnsi="Arial" w:cs="Arial"/>
          <w:color w:val="333333"/>
          <w:sz w:val="21"/>
          <w:szCs w:val="21"/>
          <w:highlight w:val="yellow"/>
        </w:rPr>
        <w:t xml:space="preserve"> şi </w:t>
      </w:r>
      <w:hyperlink r:id="rId85" w:anchor="p-602029719" w:tgtFrame="_blank" w:history="1">
        <w:r w:rsidRPr="00393699">
          <w:rPr>
            <w:rStyle w:val="Hyperlink"/>
            <w:rFonts w:ascii="Arial" w:hAnsi="Arial" w:cs="Arial"/>
            <w:sz w:val="21"/>
            <w:szCs w:val="21"/>
            <w:highlight w:val="yellow"/>
          </w:rPr>
          <w:t>(6)</w:t>
        </w:r>
      </w:hyperlink>
      <w:r w:rsidRPr="00393699">
        <w:rPr>
          <w:rFonts w:ascii="Arial" w:hAnsi="Arial" w:cs="Arial"/>
          <w:color w:val="333333"/>
          <w:sz w:val="21"/>
          <w:szCs w:val="21"/>
          <w:highlight w:val="yellow"/>
        </w:rPr>
        <w:t xml:space="preserve"> din Metodologia-cadru, care au promovat examenul naţional pentru obţinerea definitivării în învăţământ, sesiunea 2025. Aceste detaşări nu se consideră în afara Calendarului şi nu se analizează în cadrul comisiilor paritare constituite la nivelul inspectoratelor şcolare, iar pentru aceste detaşări nu este necesar avizul Ministerului Educaţiei şi Cercetării.</w:t>
      </w:r>
    </w:p>
    <w:p w14:paraId="71CFF744" w14:textId="77777777" w:rsidR="00BB3785" w:rsidRDefault="00BB3785" w:rsidP="00BB3785">
      <w:pPr>
        <w:pStyle w:val="al"/>
        <w:spacing w:line="345" w:lineRule="atLeast"/>
        <w:rPr>
          <w:rFonts w:ascii="Arial" w:hAnsi="Arial" w:cs="Arial"/>
          <w:color w:val="333333"/>
          <w:sz w:val="21"/>
          <w:szCs w:val="21"/>
        </w:rPr>
      </w:pPr>
      <w:r w:rsidRPr="00393699">
        <w:rPr>
          <w:rFonts w:ascii="Arial" w:hAnsi="Arial" w:cs="Arial"/>
          <w:color w:val="333333"/>
          <w:sz w:val="21"/>
          <w:szCs w:val="21"/>
          <w:highlight w:val="yellow"/>
        </w:rPr>
        <w:t>(2) În situaţia în care anumite perioade prevăzute în prezentul Calendar includ şi zile nelucrătoare sau zile libere stabilite prin lege, activităţile prevăzute în perioadele respective se organizează şi se desfăşoară în zilele lucrătoare din perioadele respective.</w:t>
      </w:r>
    </w:p>
    <w:p w14:paraId="524DDFB1" w14:textId="77777777" w:rsidR="00BB3785" w:rsidRPr="0036454C" w:rsidRDefault="00BB3785" w:rsidP="00BB3785">
      <w:pPr>
        <w:pStyle w:val="al"/>
        <w:spacing w:line="345" w:lineRule="atLeast"/>
        <w:rPr>
          <w:rFonts w:ascii="Arial" w:hAnsi="Arial" w:cs="Arial"/>
          <w:b/>
          <w:bCs/>
          <w:color w:val="333333"/>
          <w:sz w:val="21"/>
          <w:szCs w:val="21"/>
        </w:rPr>
      </w:pPr>
      <w:r w:rsidRPr="0036454C">
        <w:rPr>
          <w:rFonts w:ascii="Arial" w:hAnsi="Arial" w:cs="Arial"/>
          <w:b/>
          <w:bCs/>
          <w:color w:val="333333"/>
          <w:sz w:val="21"/>
          <w:szCs w:val="21"/>
        </w:rPr>
        <w:t>II. Transmiterea la Ministerul Educaţiei şi Cercetării a situaţiei statistice globale privind repartizarea candidaţilor pe posturi didactice/catedre vacante/rezervate.</w:t>
      </w:r>
    </w:p>
    <w:p w14:paraId="108B6A09"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26 septembrie 2025</w:t>
      </w:r>
    </w:p>
    <w:p w14:paraId="4F6FA1DA" w14:textId="77777777" w:rsidR="00BB3785" w:rsidRPr="0036454C" w:rsidRDefault="00BB3785" w:rsidP="00BB3785">
      <w:pPr>
        <w:pStyle w:val="al"/>
        <w:spacing w:line="345" w:lineRule="atLeast"/>
        <w:rPr>
          <w:rFonts w:ascii="Arial" w:hAnsi="Arial" w:cs="Arial"/>
          <w:b/>
          <w:bCs/>
          <w:color w:val="333333"/>
          <w:sz w:val="21"/>
          <w:szCs w:val="21"/>
        </w:rPr>
      </w:pPr>
      <w:r w:rsidRPr="0036454C">
        <w:rPr>
          <w:rFonts w:ascii="Arial" w:hAnsi="Arial" w:cs="Arial"/>
          <w:b/>
          <w:bCs/>
          <w:color w:val="333333"/>
          <w:sz w:val="21"/>
          <w:szCs w:val="21"/>
        </w:rPr>
        <w:t>III. Înregistrarea datelor privind încadrarea personalului didactic de predare în anul şcolar 2025-2026 în sistemul informatic dedicat.</w:t>
      </w:r>
    </w:p>
    <w:p w14:paraId="08A10616" w14:textId="77777777" w:rsidR="00BB3785" w:rsidRDefault="00BB3785" w:rsidP="00BB3785">
      <w:pPr>
        <w:pStyle w:val="ar"/>
        <w:spacing w:line="345" w:lineRule="atLeast"/>
        <w:rPr>
          <w:rFonts w:ascii="Arial" w:hAnsi="Arial" w:cs="Arial"/>
          <w:color w:val="333333"/>
          <w:sz w:val="21"/>
          <w:szCs w:val="21"/>
        </w:rPr>
      </w:pPr>
      <w:r>
        <w:rPr>
          <w:rFonts w:ascii="Arial" w:hAnsi="Arial" w:cs="Arial"/>
          <w:color w:val="333333"/>
          <w:sz w:val="21"/>
          <w:szCs w:val="21"/>
        </w:rPr>
        <w:t>Termen: 24 octombrie 2025</w:t>
      </w:r>
    </w:p>
    <w:p w14:paraId="24731DF6" w14:textId="77777777" w:rsidR="00BB3785" w:rsidRDefault="00BB3785" w:rsidP="00BB3785"/>
    <w:p w14:paraId="6F512109" w14:textId="77777777" w:rsidR="00BB3785" w:rsidRDefault="00BB3785" w:rsidP="00BB3785">
      <w:pPr>
        <w:pStyle w:val="spar"/>
        <w:jc w:val="both"/>
        <w:rPr>
          <w:rFonts w:ascii="Verdana" w:hAnsi="Verdana"/>
          <w:color w:val="000000"/>
          <w:sz w:val="20"/>
          <w:szCs w:val="20"/>
        </w:rPr>
      </w:pPr>
    </w:p>
    <w:p w14:paraId="166D38BA" w14:textId="77777777" w:rsidR="00BB3785" w:rsidRDefault="00BB3785" w:rsidP="00BB3785">
      <w:pPr>
        <w:pStyle w:val="spar"/>
        <w:jc w:val="both"/>
        <w:rPr>
          <w:rFonts w:ascii="Verdana" w:hAnsi="Verdana"/>
          <w:color w:val="000000"/>
          <w:sz w:val="20"/>
          <w:szCs w:val="20"/>
        </w:rPr>
      </w:pPr>
    </w:p>
    <w:p w14:paraId="7726051E" w14:textId="77777777" w:rsidR="00BB3785" w:rsidRDefault="00BB3785" w:rsidP="00BB3785">
      <w:pPr>
        <w:pStyle w:val="spar"/>
        <w:jc w:val="both"/>
        <w:rPr>
          <w:rFonts w:ascii="Verdana" w:hAnsi="Verdana"/>
          <w:color w:val="000000"/>
          <w:sz w:val="20"/>
          <w:szCs w:val="20"/>
        </w:rPr>
      </w:pPr>
    </w:p>
    <w:p w14:paraId="089F5008" w14:textId="77777777" w:rsidR="00BB3785" w:rsidRDefault="00BB3785" w:rsidP="00BB3785">
      <w:pPr>
        <w:pStyle w:val="spar"/>
        <w:jc w:val="both"/>
        <w:rPr>
          <w:rFonts w:ascii="Verdana" w:hAnsi="Verdana"/>
          <w:color w:val="000000"/>
          <w:sz w:val="20"/>
          <w:szCs w:val="20"/>
        </w:rPr>
      </w:pPr>
    </w:p>
    <w:p w14:paraId="62CDE765" w14:textId="77777777" w:rsidR="00BB3785" w:rsidRDefault="00BB3785" w:rsidP="00BB3785">
      <w:pPr>
        <w:pStyle w:val="spar"/>
        <w:jc w:val="both"/>
        <w:rPr>
          <w:rFonts w:ascii="Verdana" w:hAnsi="Verdana"/>
          <w:color w:val="000000"/>
          <w:sz w:val="20"/>
          <w:szCs w:val="20"/>
        </w:rPr>
      </w:pPr>
    </w:p>
    <w:p w14:paraId="1032F924" w14:textId="77777777" w:rsidR="00BB3785" w:rsidRDefault="00BB3785" w:rsidP="00BB3785">
      <w:pPr>
        <w:pStyle w:val="spar"/>
        <w:jc w:val="both"/>
        <w:rPr>
          <w:rFonts w:ascii="Verdana" w:hAnsi="Verdana"/>
          <w:color w:val="000000"/>
          <w:sz w:val="20"/>
          <w:szCs w:val="20"/>
        </w:rPr>
      </w:pPr>
    </w:p>
    <w:p w14:paraId="0E8C9FB1" w14:textId="77777777" w:rsidR="00BB3785" w:rsidRDefault="00BB3785" w:rsidP="00BB3785">
      <w:pPr>
        <w:pStyle w:val="spar"/>
        <w:jc w:val="both"/>
        <w:rPr>
          <w:rFonts w:ascii="Verdana" w:hAnsi="Verdana"/>
          <w:color w:val="000000"/>
          <w:sz w:val="20"/>
          <w:szCs w:val="20"/>
        </w:rPr>
      </w:pPr>
    </w:p>
    <w:p w14:paraId="43D6F2F6" w14:textId="77777777" w:rsidR="00BB3785" w:rsidRDefault="00BB3785" w:rsidP="00BB3785">
      <w:pPr>
        <w:pStyle w:val="spar"/>
        <w:jc w:val="both"/>
        <w:rPr>
          <w:rFonts w:ascii="Verdana" w:hAnsi="Verdana"/>
          <w:color w:val="000000"/>
          <w:sz w:val="20"/>
          <w:szCs w:val="20"/>
        </w:rPr>
      </w:pPr>
    </w:p>
    <w:p w14:paraId="2833A0E9" w14:textId="77777777" w:rsidR="00BB3785" w:rsidRDefault="00BB3785" w:rsidP="00BB3785">
      <w:pPr>
        <w:pStyle w:val="spar"/>
        <w:jc w:val="both"/>
        <w:rPr>
          <w:rFonts w:ascii="Verdana" w:hAnsi="Verdana"/>
          <w:color w:val="000000"/>
          <w:sz w:val="20"/>
          <w:szCs w:val="20"/>
        </w:rPr>
      </w:pPr>
    </w:p>
    <w:p w14:paraId="5FB0C071" w14:textId="77777777" w:rsidR="00BB3785" w:rsidRDefault="00BB3785" w:rsidP="00BB3785">
      <w:pPr>
        <w:pStyle w:val="spar"/>
        <w:jc w:val="both"/>
        <w:rPr>
          <w:rFonts w:ascii="Verdana" w:hAnsi="Verdana"/>
          <w:color w:val="000000"/>
          <w:sz w:val="20"/>
          <w:szCs w:val="20"/>
        </w:rPr>
      </w:pPr>
    </w:p>
    <w:p w14:paraId="1AD398ED" w14:textId="77777777" w:rsidR="00BB3785" w:rsidRDefault="00BB3785" w:rsidP="00BB3785">
      <w:pPr>
        <w:pStyle w:val="spar"/>
        <w:jc w:val="both"/>
        <w:rPr>
          <w:rFonts w:ascii="Verdana" w:hAnsi="Verdana"/>
          <w:color w:val="000000"/>
          <w:sz w:val="20"/>
          <w:szCs w:val="20"/>
        </w:rPr>
      </w:pPr>
    </w:p>
    <w:p w14:paraId="429E88D3" w14:textId="77777777" w:rsidR="00BB3785" w:rsidRDefault="00BB3785" w:rsidP="00BB3785">
      <w:pPr>
        <w:pStyle w:val="spar"/>
        <w:jc w:val="both"/>
        <w:rPr>
          <w:rFonts w:ascii="Verdana" w:hAnsi="Verdana"/>
          <w:color w:val="000000"/>
          <w:sz w:val="20"/>
          <w:szCs w:val="20"/>
        </w:rPr>
      </w:pPr>
    </w:p>
    <w:p w14:paraId="56F3E07E" w14:textId="77777777" w:rsidR="00BB3785" w:rsidRDefault="00BB3785" w:rsidP="00BB3785">
      <w:pPr>
        <w:pStyle w:val="spar"/>
        <w:jc w:val="both"/>
        <w:rPr>
          <w:rFonts w:ascii="Verdana" w:hAnsi="Verdana"/>
          <w:color w:val="000000"/>
          <w:sz w:val="20"/>
          <w:szCs w:val="20"/>
        </w:rPr>
      </w:pPr>
    </w:p>
    <w:p w14:paraId="64F81371" w14:textId="77777777" w:rsidR="00BB3785" w:rsidRDefault="00BB3785" w:rsidP="00BB3785">
      <w:pPr>
        <w:pStyle w:val="spar"/>
        <w:jc w:val="both"/>
        <w:rPr>
          <w:rFonts w:ascii="Verdana" w:hAnsi="Verdana"/>
          <w:color w:val="000000"/>
          <w:sz w:val="20"/>
          <w:szCs w:val="20"/>
        </w:rPr>
      </w:pPr>
    </w:p>
    <w:p w14:paraId="1C0ED5CE" w14:textId="77777777" w:rsidR="00BB3785" w:rsidRDefault="00BB3785" w:rsidP="00BB3785">
      <w:pPr>
        <w:pStyle w:val="spar"/>
        <w:jc w:val="both"/>
        <w:rPr>
          <w:rFonts w:ascii="Verdana" w:hAnsi="Verdana"/>
          <w:color w:val="000000"/>
          <w:sz w:val="20"/>
          <w:szCs w:val="20"/>
        </w:rPr>
      </w:pPr>
    </w:p>
    <w:p w14:paraId="002D0E11" w14:textId="77777777" w:rsidR="00BB3785" w:rsidRDefault="00BB3785" w:rsidP="00BB3785">
      <w:pPr>
        <w:pStyle w:val="spar"/>
        <w:jc w:val="both"/>
        <w:rPr>
          <w:rFonts w:ascii="Verdana" w:hAnsi="Verdana"/>
          <w:color w:val="000000"/>
          <w:sz w:val="20"/>
          <w:szCs w:val="20"/>
        </w:rPr>
      </w:pPr>
    </w:p>
    <w:p w14:paraId="5B814790" w14:textId="77777777" w:rsidR="00BB3785" w:rsidRDefault="00BB3785" w:rsidP="00BB3785">
      <w:pPr>
        <w:pStyle w:val="spar"/>
        <w:jc w:val="both"/>
        <w:rPr>
          <w:rFonts w:ascii="Verdana" w:hAnsi="Verdana"/>
          <w:color w:val="000000"/>
          <w:sz w:val="20"/>
          <w:szCs w:val="20"/>
        </w:rPr>
      </w:pPr>
    </w:p>
    <w:p w14:paraId="09A351A8" w14:textId="77777777" w:rsidR="00BB3785" w:rsidRDefault="00BB3785" w:rsidP="00BB3785">
      <w:pPr>
        <w:pStyle w:val="spar"/>
        <w:jc w:val="both"/>
        <w:rPr>
          <w:rFonts w:ascii="Verdana" w:hAnsi="Verdana"/>
          <w:color w:val="000000"/>
          <w:sz w:val="20"/>
          <w:szCs w:val="20"/>
        </w:rPr>
      </w:pPr>
    </w:p>
    <w:p w14:paraId="598062EF" w14:textId="77777777" w:rsidR="00BB3785" w:rsidRDefault="00BB3785" w:rsidP="00BB3785"/>
    <w:p w14:paraId="1803E626" w14:textId="77777777" w:rsidR="001F5391" w:rsidRDefault="001F5391"/>
    <w:sectPr w:rsidR="001F5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85"/>
    <w:rsid w:val="00192110"/>
    <w:rsid w:val="001F5391"/>
    <w:rsid w:val="002A2306"/>
    <w:rsid w:val="0036454C"/>
    <w:rsid w:val="00393699"/>
    <w:rsid w:val="00BB3785"/>
    <w:rsid w:val="00CD0693"/>
    <w:rsid w:val="00DF1E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5F44"/>
  <w15:chartTrackingRefBased/>
  <w15:docId w15:val="{B9E4EFF0-75C8-405D-AA4D-C738EBF62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3785"/>
    <w:pPr>
      <w:spacing w:after="0" w:line="570" w:lineRule="atLeast"/>
      <w:jc w:val="both"/>
      <w:outlineLvl w:val="0"/>
    </w:pPr>
    <w:rPr>
      <w:rFonts w:ascii="Cambria" w:eastAsiaTheme="minorEastAsia" w:hAnsi="Cambria" w:cs="Times New Roman"/>
      <w:color w:val="2A76A7"/>
      <w:kern w:val="36"/>
      <w:sz w:val="32"/>
      <w:szCs w:val="32"/>
      <w:lang w:eastAsia="ro-RO"/>
    </w:rPr>
  </w:style>
  <w:style w:type="paragraph" w:styleId="Heading2">
    <w:name w:val="heading 2"/>
    <w:basedOn w:val="Normal"/>
    <w:link w:val="Heading2Char"/>
    <w:uiPriority w:val="9"/>
    <w:qFormat/>
    <w:rsid w:val="00BB3785"/>
    <w:pPr>
      <w:spacing w:after="0" w:line="240" w:lineRule="auto"/>
      <w:jc w:val="both"/>
      <w:outlineLvl w:val="1"/>
    </w:pPr>
    <w:rPr>
      <w:rFonts w:ascii="Times New Roman" w:eastAsiaTheme="minorEastAsia" w:hAnsi="Times New Roman" w:cs="Times New Roman"/>
      <w:sz w:val="24"/>
      <w:szCs w:val="24"/>
      <w:lang w:eastAsia="ro-RO"/>
    </w:rPr>
  </w:style>
  <w:style w:type="paragraph" w:styleId="Heading3">
    <w:name w:val="heading 3"/>
    <w:basedOn w:val="Normal"/>
    <w:link w:val="Heading3Char"/>
    <w:uiPriority w:val="9"/>
    <w:qFormat/>
    <w:rsid w:val="00BB3785"/>
    <w:pPr>
      <w:spacing w:after="0" w:line="240" w:lineRule="auto"/>
      <w:jc w:val="both"/>
      <w:outlineLvl w:val="2"/>
    </w:pPr>
    <w:rPr>
      <w:rFonts w:ascii="Times New Roman" w:eastAsiaTheme="minorEastAsia" w:hAnsi="Times New Roman" w:cs="Times New Roman"/>
      <w:sz w:val="24"/>
      <w:szCs w:val="24"/>
      <w:lang w:eastAsia="ro-RO"/>
    </w:rPr>
  </w:style>
  <w:style w:type="paragraph" w:styleId="Heading4">
    <w:name w:val="heading 4"/>
    <w:basedOn w:val="Normal"/>
    <w:link w:val="Heading4Char"/>
    <w:uiPriority w:val="9"/>
    <w:qFormat/>
    <w:rsid w:val="00BB3785"/>
    <w:pPr>
      <w:spacing w:after="0" w:line="240" w:lineRule="auto"/>
      <w:jc w:val="both"/>
      <w:outlineLvl w:val="3"/>
    </w:pPr>
    <w:rPr>
      <w:rFonts w:ascii="Times New Roman" w:eastAsiaTheme="minorEastAsia" w:hAnsi="Times New Roman" w:cs="Times New Roman"/>
      <w:b/>
      <w:bCs/>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tden">
    <w:name w:val="s_art_den"/>
    <w:basedOn w:val="Normal"/>
    <w:rsid w:val="00BB3785"/>
    <w:pPr>
      <w:spacing w:after="0" w:line="240" w:lineRule="auto"/>
    </w:pPr>
    <w:rPr>
      <w:rFonts w:ascii="Verdana" w:eastAsiaTheme="minorEastAsia" w:hAnsi="Verdana" w:cs="Times New Roman"/>
      <w:b/>
      <w:bCs/>
      <w:color w:val="24689B"/>
      <w:sz w:val="20"/>
      <w:szCs w:val="20"/>
      <w:lang w:eastAsia="ro-RO"/>
    </w:rPr>
  </w:style>
  <w:style w:type="character" w:customStyle="1" w:styleId="spar3">
    <w:name w:val="s_par3"/>
    <w:basedOn w:val="DefaultParagraphFont"/>
    <w:rsid w:val="00BB3785"/>
    <w:rPr>
      <w:rFonts w:ascii="Verdana" w:hAnsi="Verdana" w:hint="default"/>
      <w:b w:val="0"/>
      <w:bCs w:val="0"/>
      <w:vanish w:val="0"/>
      <w:webHidden w:val="0"/>
      <w:color w:val="000000"/>
      <w:sz w:val="20"/>
      <w:szCs w:val="20"/>
      <w:shd w:val="clear" w:color="auto" w:fill="FFFFFF"/>
      <w:specVanish w:val="0"/>
    </w:rPr>
  </w:style>
  <w:style w:type="character" w:styleId="HTMLCite">
    <w:name w:val="HTML Cite"/>
    <w:basedOn w:val="DefaultParagraphFont"/>
    <w:uiPriority w:val="99"/>
    <w:semiHidden/>
    <w:unhideWhenUsed/>
    <w:rsid w:val="00BB3785"/>
    <w:rPr>
      <w:i/>
      <w:iCs/>
      <w:shd w:val="clear" w:color="auto" w:fill="FFFF00"/>
    </w:rPr>
  </w:style>
  <w:style w:type="character" w:customStyle="1" w:styleId="sden1">
    <w:name w:val="s_den1"/>
    <w:basedOn w:val="DefaultParagraphFont"/>
    <w:rsid w:val="00BB3785"/>
    <w:rPr>
      <w:rFonts w:ascii="Verdana" w:hAnsi="Verdana" w:hint="default"/>
      <w:b/>
      <w:bCs/>
      <w:vanish w:val="0"/>
      <w:webHidden w:val="0"/>
      <w:color w:val="8B0000"/>
      <w:sz w:val="30"/>
      <w:szCs w:val="30"/>
      <w:shd w:val="clear" w:color="auto" w:fill="FFFFFF"/>
      <w:specVanish w:val="0"/>
    </w:rPr>
  </w:style>
  <w:style w:type="paragraph" w:styleId="NormalWeb">
    <w:name w:val="Normal (Web)"/>
    <w:basedOn w:val="Normal"/>
    <w:uiPriority w:val="99"/>
    <w:unhideWhenUsed/>
    <w:rsid w:val="00BB3785"/>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BB3785"/>
    <w:rPr>
      <w:b/>
      <w:bCs/>
    </w:rPr>
  </w:style>
  <w:style w:type="character" w:styleId="Emphasis">
    <w:name w:val="Emphasis"/>
    <w:basedOn w:val="DefaultParagraphFont"/>
    <w:uiPriority w:val="20"/>
    <w:qFormat/>
    <w:rsid w:val="00BB3785"/>
    <w:rPr>
      <w:i/>
      <w:iCs/>
    </w:rPr>
  </w:style>
  <w:style w:type="character" w:customStyle="1" w:styleId="Heading1Char">
    <w:name w:val="Heading 1 Char"/>
    <w:basedOn w:val="DefaultParagraphFont"/>
    <w:link w:val="Heading1"/>
    <w:uiPriority w:val="9"/>
    <w:rsid w:val="00BB3785"/>
    <w:rPr>
      <w:rFonts w:ascii="Cambria" w:eastAsiaTheme="minorEastAsia" w:hAnsi="Cambria" w:cs="Times New Roman"/>
      <w:color w:val="2A76A7"/>
      <w:kern w:val="36"/>
      <w:sz w:val="32"/>
      <w:szCs w:val="32"/>
      <w:lang w:eastAsia="ro-RO"/>
    </w:rPr>
  </w:style>
  <w:style w:type="character" w:customStyle="1" w:styleId="Heading2Char">
    <w:name w:val="Heading 2 Char"/>
    <w:basedOn w:val="DefaultParagraphFont"/>
    <w:link w:val="Heading2"/>
    <w:uiPriority w:val="9"/>
    <w:rsid w:val="00BB3785"/>
    <w:rPr>
      <w:rFonts w:ascii="Times New Roman" w:eastAsiaTheme="minorEastAsia" w:hAnsi="Times New Roman" w:cs="Times New Roman"/>
      <w:sz w:val="24"/>
      <w:szCs w:val="24"/>
      <w:lang w:eastAsia="ro-RO"/>
    </w:rPr>
  </w:style>
  <w:style w:type="character" w:customStyle="1" w:styleId="Heading3Char">
    <w:name w:val="Heading 3 Char"/>
    <w:basedOn w:val="DefaultParagraphFont"/>
    <w:link w:val="Heading3"/>
    <w:uiPriority w:val="9"/>
    <w:rsid w:val="00BB3785"/>
    <w:rPr>
      <w:rFonts w:ascii="Times New Roman" w:eastAsiaTheme="minorEastAsia" w:hAnsi="Times New Roman" w:cs="Times New Roman"/>
      <w:sz w:val="24"/>
      <w:szCs w:val="24"/>
      <w:lang w:eastAsia="ro-RO"/>
    </w:rPr>
  </w:style>
  <w:style w:type="character" w:customStyle="1" w:styleId="Heading4Char">
    <w:name w:val="Heading 4 Char"/>
    <w:basedOn w:val="DefaultParagraphFont"/>
    <w:link w:val="Heading4"/>
    <w:uiPriority w:val="9"/>
    <w:rsid w:val="00BB3785"/>
    <w:rPr>
      <w:rFonts w:ascii="Times New Roman" w:eastAsiaTheme="minorEastAsia" w:hAnsi="Times New Roman" w:cs="Times New Roman"/>
      <w:b/>
      <w:bCs/>
      <w:sz w:val="24"/>
      <w:szCs w:val="24"/>
      <w:lang w:eastAsia="ro-RO"/>
    </w:rPr>
  </w:style>
  <w:style w:type="paragraph" w:customStyle="1" w:styleId="msonormal0">
    <w:name w:val="msonormal"/>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mall">
    <w:name w:val="small"/>
    <w:rsid w:val="00BB3785"/>
    <w:pPr>
      <w:spacing w:after="0" w:line="240" w:lineRule="auto"/>
    </w:pPr>
    <w:rPr>
      <w:rFonts w:ascii="Verdana" w:eastAsia="Verdana" w:hAnsi="Verdana" w:cs="Times New Roman"/>
      <w:sz w:val="2"/>
      <w:szCs w:val="2"/>
      <w:lang w:eastAsia="ro-RO"/>
    </w:rPr>
  </w:style>
  <w:style w:type="paragraph" w:customStyle="1" w:styleId="tagcollapsed">
    <w:name w:val="tag_collapsed"/>
    <w:basedOn w:val="Normal"/>
    <w:rsid w:val="00BB3785"/>
    <w:pPr>
      <w:pBdr>
        <w:top w:val="single" w:sz="6" w:space="0" w:color="auto"/>
        <w:left w:val="single" w:sz="6" w:space="0" w:color="auto"/>
        <w:bottom w:val="single" w:sz="6" w:space="0" w:color="auto"/>
        <w:right w:val="single" w:sz="6" w:space="0" w:color="auto"/>
      </w:pBdr>
      <w:shd w:val="clear" w:color="auto" w:fill="EEEEFF"/>
      <w:spacing w:before="100" w:beforeAutospacing="1" w:after="100" w:afterAutospacing="1" w:line="240" w:lineRule="auto"/>
      <w:ind w:right="72"/>
    </w:pPr>
    <w:rPr>
      <w:rFonts w:ascii="Arial" w:eastAsiaTheme="minorEastAsia" w:hAnsi="Arial" w:cs="Arial"/>
      <w:vanish/>
      <w:sz w:val="18"/>
      <w:szCs w:val="18"/>
      <w:lang w:eastAsia="ro-RO"/>
    </w:rPr>
  </w:style>
  <w:style w:type="paragraph" w:customStyle="1" w:styleId="semt">
    <w:name w:val="s_emt"/>
    <w:basedOn w:val="Normal"/>
    <w:rsid w:val="00BB3785"/>
    <w:pPr>
      <w:spacing w:before="100" w:beforeAutospacing="1" w:after="100" w:afterAutospacing="1" w:line="240" w:lineRule="auto"/>
      <w:ind w:left="144"/>
    </w:pPr>
    <w:rPr>
      <w:rFonts w:ascii="Times New Roman" w:eastAsiaTheme="minorEastAsia" w:hAnsi="Times New Roman" w:cs="Times New Roman"/>
      <w:sz w:val="24"/>
      <w:szCs w:val="24"/>
      <w:lang w:eastAsia="ro-RO"/>
    </w:rPr>
  </w:style>
  <w:style w:type="paragraph" w:customStyle="1" w:styleId="spar">
    <w:name w:val="s_par"/>
    <w:basedOn w:val="Normal"/>
    <w:rsid w:val="00BB3785"/>
    <w:pPr>
      <w:spacing w:after="0" w:line="240" w:lineRule="auto"/>
      <w:ind w:left="225"/>
    </w:pPr>
    <w:rPr>
      <w:rFonts w:ascii="Times New Roman" w:eastAsiaTheme="minorEastAsia" w:hAnsi="Times New Roman" w:cs="Times New Roman"/>
      <w:sz w:val="24"/>
      <w:szCs w:val="24"/>
      <w:lang w:eastAsia="ro-RO"/>
    </w:rPr>
  </w:style>
  <w:style w:type="paragraph" w:customStyle="1" w:styleId="sntashort">
    <w:name w:val="s_nta_short"/>
    <w:basedOn w:val="Normal"/>
    <w:rsid w:val="00BB3785"/>
    <w:pPr>
      <w:spacing w:before="100" w:beforeAutospacing="1" w:after="100" w:afterAutospacing="1" w:line="240" w:lineRule="auto"/>
    </w:pPr>
    <w:rPr>
      <w:rFonts w:ascii="Arial" w:eastAsiaTheme="minorEastAsia" w:hAnsi="Arial" w:cs="Arial"/>
      <w:vanish/>
      <w:sz w:val="24"/>
      <w:szCs w:val="24"/>
      <w:lang w:eastAsia="ro-RO"/>
    </w:rPr>
  </w:style>
  <w:style w:type="paragraph" w:customStyle="1" w:styleId="snccshort">
    <w:name w:val="s_ncc_short"/>
    <w:basedOn w:val="Normal"/>
    <w:rsid w:val="00BB3785"/>
    <w:pPr>
      <w:spacing w:before="100" w:beforeAutospacing="1" w:after="100" w:afterAutospacing="1" w:line="240" w:lineRule="auto"/>
    </w:pPr>
    <w:rPr>
      <w:rFonts w:ascii="Arial" w:eastAsiaTheme="minorEastAsia" w:hAnsi="Arial" w:cs="Arial"/>
      <w:vanish/>
      <w:sz w:val="24"/>
      <w:szCs w:val="24"/>
      <w:lang w:eastAsia="ro-RO"/>
    </w:rPr>
  </w:style>
  <w:style w:type="paragraph" w:customStyle="1" w:styleId="slit">
    <w:name w:val="s_lit"/>
    <w:basedOn w:val="Normal"/>
    <w:rsid w:val="00BB3785"/>
    <w:pPr>
      <w:pBdr>
        <w:top w:val="dotted" w:sz="6" w:space="0" w:color="FEFEFE"/>
        <w:left w:val="dotted" w:sz="6" w:space="11" w:color="FEFEFE"/>
        <w:bottom w:val="dotted" w:sz="6" w:space="0" w:color="FEFEFE"/>
        <w:right w:val="dotted" w:sz="6" w:space="0" w:color="FEFEFE"/>
      </w:pBdr>
      <w:spacing w:after="0" w:line="240" w:lineRule="auto"/>
      <w:ind w:left="225"/>
    </w:pPr>
    <w:rPr>
      <w:rFonts w:ascii="Times New Roman" w:eastAsiaTheme="minorEastAsia" w:hAnsi="Times New Roman" w:cs="Times New Roman"/>
      <w:sz w:val="24"/>
      <w:szCs w:val="24"/>
      <w:lang w:eastAsia="ro-RO"/>
    </w:rPr>
  </w:style>
  <w:style w:type="paragraph" w:customStyle="1" w:styleId="slitshort">
    <w:name w:val="s_lit_short"/>
    <w:basedOn w:val="Normal"/>
    <w:rsid w:val="00BB3785"/>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heme="minorEastAsia" w:hAnsi="Arial" w:cs="Arial"/>
      <w:vanish/>
      <w:sz w:val="15"/>
      <w:szCs w:val="15"/>
      <w:lang w:eastAsia="ro-RO"/>
    </w:rPr>
  </w:style>
  <w:style w:type="paragraph" w:customStyle="1" w:styleId="saln">
    <w:name w:val="s_aln"/>
    <w:basedOn w:val="Normal"/>
    <w:rsid w:val="00BB3785"/>
    <w:pPr>
      <w:pBdr>
        <w:top w:val="dotted" w:sz="6" w:space="0" w:color="FEFEFE"/>
        <w:left w:val="dotted" w:sz="6" w:space="11" w:color="FEFEFE"/>
        <w:bottom w:val="dotted" w:sz="6" w:space="0" w:color="FEFEFE"/>
        <w:right w:val="dotted" w:sz="6" w:space="0" w:color="FEFEFE"/>
      </w:pBdr>
      <w:spacing w:after="0" w:line="240" w:lineRule="auto"/>
      <w:ind w:left="225"/>
    </w:pPr>
    <w:rPr>
      <w:rFonts w:ascii="Times New Roman" w:eastAsiaTheme="minorEastAsia" w:hAnsi="Times New Roman" w:cs="Times New Roman"/>
      <w:sz w:val="24"/>
      <w:szCs w:val="24"/>
      <w:lang w:eastAsia="ro-RO"/>
    </w:rPr>
  </w:style>
  <w:style w:type="paragraph" w:customStyle="1" w:styleId="salnshort">
    <w:name w:val="s_aln_short"/>
    <w:basedOn w:val="Normal"/>
    <w:rsid w:val="00BB3785"/>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heme="minorEastAsia" w:hAnsi="Arial" w:cs="Arial"/>
      <w:vanish/>
      <w:sz w:val="15"/>
      <w:szCs w:val="15"/>
      <w:lang w:eastAsia="ro-RO"/>
    </w:rPr>
  </w:style>
  <w:style w:type="paragraph" w:customStyle="1" w:styleId="slin">
    <w:name w:val="s_lin"/>
    <w:basedOn w:val="Normal"/>
    <w:rsid w:val="00BB3785"/>
    <w:pPr>
      <w:pBdr>
        <w:top w:val="dotted" w:sz="6" w:space="0" w:color="FEFEFE"/>
        <w:left w:val="dotted" w:sz="6" w:space="0" w:color="FEFEFE"/>
        <w:bottom w:val="dotted" w:sz="6" w:space="0" w:color="FEFEFE"/>
        <w:right w:val="dotted" w:sz="6" w:space="0" w:color="FEFEFE"/>
      </w:pBd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linshort">
    <w:name w:val="s_lin_short"/>
    <w:basedOn w:val="Normal"/>
    <w:rsid w:val="00BB3785"/>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heme="minorEastAsia" w:hAnsi="Arial" w:cs="Arial"/>
      <w:vanish/>
      <w:sz w:val="15"/>
      <w:szCs w:val="15"/>
      <w:lang w:eastAsia="ro-RO"/>
    </w:rPr>
  </w:style>
  <w:style w:type="paragraph" w:customStyle="1" w:styleId="spct">
    <w:name w:val="s_pct"/>
    <w:basedOn w:val="Normal"/>
    <w:rsid w:val="00BB3785"/>
    <w:pPr>
      <w:pBdr>
        <w:top w:val="dotted" w:sz="6" w:space="0" w:color="FEFEFE"/>
        <w:left w:val="dotted" w:sz="6" w:space="19" w:color="FEFEFE"/>
        <w:bottom w:val="dotted" w:sz="6" w:space="0" w:color="FEFEFE"/>
        <w:right w:val="dotted" w:sz="6" w:space="0" w:color="FEFEFE"/>
      </w:pBd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pctshort">
    <w:name w:val="s_pct_short"/>
    <w:basedOn w:val="Normal"/>
    <w:rsid w:val="00BB3785"/>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heme="minorEastAsia" w:hAnsi="Arial" w:cs="Arial"/>
      <w:vanish/>
      <w:sz w:val="15"/>
      <w:szCs w:val="15"/>
      <w:lang w:eastAsia="ro-RO"/>
    </w:rPr>
  </w:style>
  <w:style w:type="paragraph" w:customStyle="1" w:styleId="aelementcenter">
    <w:name w:val="a_element_center"/>
    <w:basedOn w:val="Normal"/>
    <w:rsid w:val="00BB3785"/>
    <w:pPr>
      <w:spacing w:before="144" w:after="144" w:line="240" w:lineRule="auto"/>
      <w:jc w:val="center"/>
    </w:pPr>
    <w:rPr>
      <w:rFonts w:ascii="Times New Roman" w:eastAsiaTheme="minorEastAsia" w:hAnsi="Times New Roman" w:cs="Times New Roman"/>
      <w:sz w:val="24"/>
      <w:szCs w:val="24"/>
      <w:lang w:eastAsia="ro-RO"/>
    </w:rPr>
  </w:style>
  <w:style w:type="paragraph" w:customStyle="1" w:styleId="aelementright">
    <w:name w:val="a_element_right"/>
    <w:basedOn w:val="Normal"/>
    <w:rsid w:val="00BB3785"/>
    <w:pPr>
      <w:spacing w:before="144" w:after="144" w:line="240" w:lineRule="auto"/>
      <w:jc w:val="right"/>
    </w:pPr>
    <w:rPr>
      <w:rFonts w:ascii="Times New Roman" w:eastAsiaTheme="minorEastAsia" w:hAnsi="Times New Roman" w:cs="Times New Roman"/>
      <w:sz w:val="24"/>
      <w:szCs w:val="24"/>
      <w:lang w:eastAsia="ro-RO"/>
    </w:rPr>
  </w:style>
  <w:style w:type="paragraph" w:customStyle="1" w:styleId="aelementleft">
    <w:name w:val="a_element_left"/>
    <w:basedOn w:val="Normal"/>
    <w:rsid w:val="00BB3785"/>
    <w:pPr>
      <w:spacing w:before="144" w:after="144" w:line="240" w:lineRule="auto"/>
    </w:pPr>
    <w:rPr>
      <w:rFonts w:ascii="Times New Roman" w:eastAsiaTheme="minorEastAsia" w:hAnsi="Times New Roman" w:cs="Times New Roman"/>
      <w:sz w:val="24"/>
      <w:szCs w:val="24"/>
      <w:lang w:eastAsia="ro-RO"/>
    </w:rPr>
  </w:style>
  <w:style w:type="paragraph" w:customStyle="1" w:styleId="snta">
    <w:name w:val="s_nta"/>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288" w:right="72"/>
    </w:pPr>
    <w:rPr>
      <w:rFonts w:ascii="Times New Roman" w:eastAsiaTheme="minorEastAsia" w:hAnsi="Times New Roman" w:cs="Times New Roman"/>
      <w:sz w:val="24"/>
      <w:szCs w:val="24"/>
      <w:lang w:eastAsia="ro-RO"/>
    </w:rPr>
  </w:style>
  <w:style w:type="paragraph" w:customStyle="1" w:styleId="sncc">
    <w:name w:val="s_ncc"/>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288" w:right="72"/>
    </w:pPr>
    <w:rPr>
      <w:rFonts w:ascii="Times New Roman" w:eastAsiaTheme="minorEastAsia" w:hAnsi="Times New Roman" w:cs="Times New Roman"/>
      <w:sz w:val="24"/>
      <w:szCs w:val="24"/>
      <w:lang w:eastAsia="ro-RO"/>
    </w:rPr>
  </w:style>
  <w:style w:type="paragraph" w:customStyle="1" w:styleId="sart">
    <w:name w:val="s_art"/>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por">
    <w:name w:val="s_por"/>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blc">
    <w:name w:val="s_blc"/>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anx">
    <w:name w:val="s_anx"/>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apn">
    <w:name w:val="s_apn"/>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crt">
    <w:name w:val="s_crt"/>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prt">
    <w:name w:val="s_prt"/>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ttl">
    <w:name w:val="s_ttl"/>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cap">
    <w:name w:val="s_cap"/>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sbc">
    <w:name w:val="s_sbc"/>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sec">
    <w:name w:val="s_sec"/>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prg">
    <w:name w:val="s_prg"/>
    <w:basedOn w:val="Normal"/>
    <w:rsid w:val="00BB3785"/>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heme="minorEastAsia" w:hAnsi="Times New Roman" w:cs="Times New Roman"/>
      <w:sz w:val="24"/>
      <w:szCs w:val="24"/>
      <w:lang w:eastAsia="ro-RO"/>
    </w:rPr>
  </w:style>
  <w:style w:type="paragraph" w:customStyle="1" w:styleId="sden">
    <w:name w:val="s_den"/>
    <w:basedOn w:val="Normal"/>
    <w:rsid w:val="00BB3785"/>
    <w:pPr>
      <w:spacing w:after="0" w:line="240" w:lineRule="auto"/>
      <w:jc w:val="center"/>
    </w:pPr>
    <w:rPr>
      <w:rFonts w:ascii="Verdana" w:eastAsiaTheme="minorEastAsia" w:hAnsi="Verdana" w:cs="Times New Roman"/>
      <w:b/>
      <w:bCs/>
      <w:color w:val="8B0000"/>
      <w:sz w:val="30"/>
      <w:szCs w:val="30"/>
      <w:lang w:eastAsia="ro-RO"/>
    </w:rPr>
  </w:style>
  <w:style w:type="paragraph" w:customStyle="1" w:styleId="shdr">
    <w:name w:val="s_hdr"/>
    <w:basedOn w:val="Normal"/>
    <w:rsid w:val="00BB3785"/>
    <w:pPr>
      <w:spacing w:before="72" w:after="72" w:line="240" w:lineRule="auto"/>
      <w:ind w:left="72" w:right="72"/>
    </w:pPr>
    <w:rPr>
      <w:rFonts w:ascii="Verdana" w:eastAsiaTheme="minorEastAsia" w:hAnsi="Verdana" w:cs="Times New Roman"/>
      <w:b/>
      <w:bCs/>
      <w:color w:val="333333"/>
      <w:sz w:val="20"/>
      <w:szCs w:val="20"/>
      <w:lang w:eastAsia="ro-RO"/>
    </w:rPr>
  </w:style>
  <w:style w:type="paragraph" w:customStyle="1" w:styleId="semtttl">
    <w:name w:val="s_emt_ttl"/>
    <w:basedOn w:val="Normal"/>
    <w:rsid w:val="00BB3785"/>
    <w:pPr>
      <w:spacing w:before="100" w:beforeAutospacing="1" w:after="100" w:afterAutospacing="1" w:line="240" w:lineRule="auto"/>
    </w:pPr>
    <w:rPr>
      <w:rFonts w:ascii="Arial" w:eastAsiaTheme="minorEastAsia" w:hAnsi="Arial" w:cs="Arial"/>
      <w:b/>
      <w:bCs/>
      <w:color w:val="000000"/>
      <w:sz w:val="21"/>
      <w:szCs w:val="21"/>
      <w:lang w:eastAsia="ro-RO"/>
    </w:rPr>
  </w:style>
  <w:style w:type="paragraph" w:customStyle="1" w:styleId="semtbdy">
    <w:name w:val="s_emt_bdy"/>
    <w:basedOn w:val="Normal"/>
    <w:rsid w:val="00BB3785"/>
    <w:pPr>
      <w:spacing w:before="100" w:beforeAutospacing="1" w:after="100" w:afterAutospacing="1" w:line="240" w:lineRule="auto"/>
    </w:pPr>
    <w:rPr>
      <w:rFonts w:ascii="Verdana" w:eastAsiaTheme="minorEastAsia" w:hAnsi="Verdana" w:cs="Times New Roman"/>
      <w:b/>
      <w:bCs/>
      <w:color w:val="006400"/>
      <w:sz w:val="18"/>
      <w:szCs w:val="18"/>
      <w:lang w:eastAsia="ro-RO"/>
    </w:rPr>
  </w:style>
  <w:style w:type="paragraph" w:customStyle="1" w:styleId="spub">
    <w:name w:val="s_pub"/>
    <w:basedOn w:val="Normal"/>
    <w:rsid w:val="00BB3785"/>
    <w:pPr>
      <w:spacing w:before="144" w:after="144" w:line="240" w:lineRule="auto"/>
      <w:ind w:left="144" w:right="144"/>
    </w:pPr>
    <w:rPr>
      <w:rFonts w:ascii="Arial" w:eastAsiaTheme="minorEastAsia" w:hAnsi="Arial" w:cs="Arial"/>
      <w:b/>
      <w:bCs/>
      <w:color w:val="000000"/>
      <w:sz w:val="21"/>
      <w:szCs w:val="21"/>
      <w:lang w:eastAsia="ro-RO"/>
    </w:rPr>
  </w:style>
  <w:style w:type="paragraph" w:customStyle="1" w:styleId="spubbdy">
    <w:name w:val="s_pub_bdy"/>
    <w:basedOn w:val="Normal"/>
    <w:rsid w:val="00BB3785"/>
    <w:pPr>
      <w:spacing w:before="100" w:beforeAutospacing="1" w:after="100" w:afterAutospacing="1" w:line="240" w:lineRule="auto"/>
    </w:pPr>
    <w:rPr>
      <w:rFonts w:ascii="Verdana" w:eastAsiaTheme="minorEastAsia" w:hAnsi="Verdana" w:cs="Times New Roman"/>
      <w:b/>
      <w:bCs/>
      <w:color w:val="24689B"/>
      <w:sz w:val="21"/>
      <w:szCs w:val="21"/>
      <w:lang w:eastAsia="ro-RO"/>
    </w:rPr>
  </w:style>
  <w:style w:type="paragraph" w:customStyle="1" w:styleId="sntapar">
    <w:name w:val="s_nta_par"/>
    <w:basedOn w:val="Normal"/>
    <w:rsid w:val="00BB3785"/>
    <w:pPr>
      <w:spacing w:before="100" w:beforeAutospacing="1" w:after="100" w:afterAutospacing="1" w:line="240" w:lineRule="auto"/>
    </w:pPr>
    <w:rPr>
      <w:rFonts w:ascii="Verdana" w:eastAsiaTheme="minorEastAsia" w:hAnsi="Verdana" w:cs="Times New Roman"/>
      <w:color w:val="000000"/>
      <w:sz w:val="17"/>
      <w:szCs w:val="17"/>
      <w:lang w:eastAsia="ro-RO"/>
    </w:rPr>
  </w:style>
  <w:style w:type="paragraph" w:customStyle="1" w:styleId="snccpar">
    <w:name w:val="s_ncc_par"/>
    <w:basedOn w:val="Normal"/>
    <w:rsid w:val="00BB3785"/>
    <w:pPr>
      <w:spacing w:before="100" w:beforeAutospacing="1" w:after="100" w:afterAutospacing="1" w:line="240" w:lineRule="auto"/>
    </w:pPr>
    <w:rPr>
      <w:rFonts w:ascii="Verdana" w:eastAsiaTheme="minorEastAsia" w:hAnsi="Verdana" w:cs="Times New Roman"/>
      <w:color w:val="808080"/>
      <w:sz w:val="17"/>
      <w:szCs w:val="17"/>
      <w:lang w:eastAsia="ro-RO"/>
    </w:rPr>
  </w:style>
  <w:style w:type="paragraph" w:customStyle="1" w:styleId="ssmnpar">
    <w:name w:val="s_smn_par"/>
    <w:basedOn w:val="Normal"/>
    <w:rsid w:val="00BB3785"/>
    <w:pPr>
      <w:spacing w:before="100" w:beforeAutospacing="1" w:after="100" w:afterAutospacing="1" w:line="240" w:lineRule="auto"/>
      <w:jc w:val="center"/>
    </w:pPr>
    <w:rPr>
      <w:rFonts w:ascii="Verdana" w:eastAsiaTheme="minorEastAsia" w:hAnsi="Verdana" w:cs="Times New Roman"/>
      <w:b/>
      <w:bCs/>
      <w:color w:val="24689B"/>
      <w:sz w:val="17"/>
      <w:szCs w:val="17"/>
      <w:lang w:eastAsia="ro-RO"/>
    </w:rPr>
  </w:style>
  <w:style w:type="paragraph" w:customStyle="1" w:styleId="ssmn">
    <w:name w:val="s_smn"/>
    <w:basedOn w:val="Normal"/>
    <w:rsid w:val="00BB3785"/>
    <w:pPr>
      <w:spacing w:before="100" w:beforeAutospacing="1" w:after="100" w:afterAutospacing="1" w:line="240" w:lineRule="auto"/>
      <w:jc w:val="center"/>
    </w:pPr>
    <w:rPr>
      <w:rFonts w:ascii="Times New Roman" w:eastAsiaTheme="minorEastAsia" w:hAnsi="Times New Roman" w:cs="Times New Roman"/>
      <w:sz w:val="24"/>
      <w:szCs w:val="24"/>
      <w:lang w:eastAsia="ro-RO"/>
    </w:rPr>
  </w:style>
  <w:style w:type="paragraph" w:customStyle="1" w:styleId="sntattl">
    <w:name w:val="s_nta_ttl"/>
    <w:basedOn w:val="Normal"/>
    <w:rsid w:val="00BB3785"/>
    <w:pPr>
      <w:spacing w:before="100" w:beforeAutospacing="1" w:after="100" w:afterAutospacing="1" w:line="240" w:lineRule="auto"/>
    </w:pPr>
    <w:rPr>
      <w:rFonts w:ascii="Verdana" w:eastAsiaTheme="minorEastAsia" w:hAnsi="Verdana" w:cs="Times New Roman"/>
      <w:b/>
      <w:bCs/>
      <w:color w:val="24689B"/>
      <w:sz w:val="20"/>
      <w:szCs w:val="20"/>
      <w:lang w:eastAsia="ro-RO"/>
    </w:rPr>
  </w:style>
  <w:style w:type="paragraph" w:customStyle="1" w:styleId="snccttl">
    <w:name w:val="s_ncc_ttl"/>
    <w:basedOn w:val="Normal"/>
    <w:rsid w:val="00BB3785"/>
    <w:pPr>
      <w:spacing w:before="100" w:beforeAutospacing="1" w:after="100" w:afterAutospacing="1" w:line="240" w:lineRule="auto"/>
    </w:pPr>
    <w:rPr>
      <w:rFonts w:ascii="Verdana" w:eastAsiaTheme="minorEastAsia" w:hAnsi="Verdana" w:cs="Times New Roman"/>
      <w:b/>
      <w:bCs/>
      <w:color w:val="24689B"/>
      <w:sz w:val="20"/>
      <w:szCs w:val="20"/>
      <w:lang w:eastAsia="ro-RO"/>
    </w:rPr>
  </w:style>
  <w:style w:type="paragraph" w:customStyle="1" w:styleId="scit">
    <w:name w:val="s_cit"/>
    <w:basedOn w:val="Normal"/>
    <w:rsid w:val="00BB3785"/>
    <w:pPr>
      <w:shd w:val="clear" w:color="auto" w:fill="FFFF00"/>
      <w:spacing w:before="144" w:after="144" w:line="240" w:lineRule="auto"/>
      <w:ind w:left="144" w:right="144"/>
    </w:pPr>
    <w:rPr>
      <w:rFonts w:ascii="Times New Roman" w:eastAsiaTheme="minorEastAsia" w:hAnsi="Times New Roman" w:cs="Times New Roman"/>
      <w:sz w:val="17"/>
      <w:szCs w:val="17"/>
      <w:lang w:eastAsia="ro-RO"/>
    </w:rPr>
  </w:style>
  <w:style w:type="paragraph" w:customStyle="1" w:styleId="sartttl">
    <w:name w:val="s_art_ttl"/>
    <w:basedOn w:val="Normal"/>
    <w:rsid w:val="00BB3785"/>
    <w:pPr>
      <w:spacing w:after="0" w:line="240" w:lineRule="auto"/>
    </w:pPr>
    <w:rPr>
      <w:rFonts w:ascii="Verdana" w:eastAsiaTheme="minorEastAsia" w:hAnsi="Verdana" w:cs="Times New Roman"/>
      <w:b/>
      <w:bCs/>
      <w:color w:val="24689B"/>
      <w:sz w:val="20"/>
      <w:szCs w:val="20"/>
      <w:lang w:eastAsia="ro-RO"/>
    </w:rPr>
  </w:style>
  <w:style w:type="paragraph" w:customStyle="1" w:styleId="sporttl">
    <w:name w:val="s_por_ttl"/>
    <w:basedOn w:val="Normal"/>
    <w:rsid w:val="00BB3785"/>
    <w:pPr>
      <w:spacing w:after="0" w:line="240" w:lineRule="auto"/>
    </w:pPr>
    <w:rPr>
      <w:rFonts w:ascii="Verdana" w:eastAsiaTheme="minorEastAsia" w:hAnsi="Verdana" w:cs="Times New Roman"/>
      <w:b/>
      <w:bCs/>
      <w:color w:val="8B0000"/>
      <w:sz w:val="21"/>
      <w:szCs w:val="21"/>
      <w:lang w:eastAsia="ro-RO"/>
    </w:rPr>
  </w:style>
  <w:style w:type="paragraph" w:customStyle="1" w:styleId="sporden">
    <w:name w:val="s_por_den"/>
    <w:basedOn w:val="Normal"/>
    <w:rsid w:val="00BB3785"/>
    <w:pPr>
      <w:spacing w:after="0" w:line="240" w:lineRule="auto"/>
    </w:pPr>
    <w:rPr>
      <w:rFonts w:ascii="Verdana" w:eastAsiaTheme="minorEastAsia" w:hAnsi="Verdana" w:cs="Times New Roman"/>
      <w:b/>
      <w:bCs/>
      <w:color w:val="8B0000"/>
      <w:sz w:val="21"/>
      <w:szCs w:val="21"/>
      <w:lang w:eastAsia="ro-RO"/>
    </w:rPr>
  </w:style>
  <w:style w:type="paragraph" w:customStyle="1" w:styleId="sblcttl">
    <w:name w:val="s_blc_ttl"/>
    <w:basedOn w:val="Normal"/>
    <w:rsid w:val="00BB3785"/>
    <w:pPr>
      <w:spacing w:after="0" w:line="240" w:lineRule="auto"/>
    </w:pPr>
    <w:rPr>
      <w:rFonts w:ascii="Verdana" w:eastAsiaTheme="minorEastAsia" w:hAnsi="Verdana" w:cs="Times New Roman"/>
      <w:b/>
      <w:bCs/>
      <w:color w:val="8B0000"/>
      <w:sz w:val="21"/>
      <w:szCs w:val="21"/>
      <w:lang w:eastAsia="ro-RO"/>
    </w:rPr>
  </w:style>
  <w:style w:type="paragraph" w:customStyle="1" w:styleId="srefttl">
    <w:name w:val="s_ref_ttl"/>
    <w:basedOn w:val="Normal"/>
    <w:rsid w:val="00BB3785"/>
    <w:pPr>
      <w:spacing w:before="100" w:beforeAutospacing="1" w:after="100" w:afterAutospacing="1" w:line="240" w:lineRule="auto"/>
    </w:pPr>
    <w:rPr>
      <w:rFonts w:ascii="verdcana" w:eastAsiaTheme="minorEastAsia" w:hAnsi="verdcana" w:cs="Times New Roman"/>
      <w:b/>
      <w:bCs/>
      <w:color w:val="24689B"/>
      <w:sz w:val="20"/>
      <w:szCs w:val="20"/>
      <w:lang w:eastAsia="ro-RO"/>
    </w:rPr>
  </w:style>
  <w:style w:type="paragraph" w:customStyle="1" w:styleId="sanxttl">
    <w:name w:val="s_anx_ttl"/>
    <w:basedOn w:val="Normal"/>
    <w:rsid w:val="00BB3785"/>
    <w:pPr>
      <w:spacing w:after="0" w:line="240" w:lineRule="auto"/>
      <w:jc w:val="center"/>
    </w:pPr>
    <w:rPr>
      <w:rFonts w:ascii="Verdana" w:eastAsiaTheme="minorEastAsia" w:hAnsi="Verdana" w:cs="Times New Roman"/>
      <w:b/>
      <w:bCs/>
      <w:color w:val="24689B"/>
      <w:sz w:val="20"/>
      <w:szCs w:val="20"/>
      <w:lang w:eastAsia="ro-RO"/>
    </w:rPr>
  </w:style>
  <w:style w:type="paragraph" w:customStyle="1" w:styleId="sanxden">
    <w:name w:val="s_anx_den"/>
    <w:basedOn w:val="Normal"/>
    <w:rsid w:val="00BB3785"/>
    <w:pPr>
      <w:spacing w:after="0" w:line="240" w:lineRule="auto"/>
      <w:jc w:val="center"/>
    </w:pPr>
    <w:rPr>
      <w:rFonts w:ascii="Verdana" w:eastAsiaTheme="minorEastAsia" w:hAnsi="Verdana" w:cs="Times New Roman"/>
      <w:b/>
      <w:bCs/>
      <w:color w:val="24689B"/>
      <w:sz w:val="20"/>
      <w:szCs w:val="20"/>
      <w:lang w:eastAsia="ro-RO"/>
    </w:rPr>
  </w:style>
  <w:style w:type="paragraph" w:customStyle="1" w:styleId="sapnttl">
    <w:name w:val="s_apn_ttl"/>
    <w:basedOn w:val="Normal"/>
    <w:rsid w:val="00BB3785"/>
    <w:pPr>
      <w:spacing w:after="0" w:line="240" w:lineRule="auto"/>
    </w:pPr>
    <w:rPr>
      <w:rFonts w:ascii="Verdana" w:eastAsiaTheme="minorEastAsia" w:hAnsi="Verdana" w:cs="Times New Roman"/>
      <w:b/>
      <w:bCs/>
      <w:color w:val="24689B"/>
      <w:sz w:val="20"/>
      <w:szCs w:val="20"/>
      <w:lang w:eastAsia="ro-RO"/>
    </w:rPr>
  </w:style>
  <w:style w:type="paragraph" w:customStyle="1" w:styleId="sapnden">
    <w:name w:val="s_apn_den"/>
    <w:basedOn w:val="Normal"/>
    <w:rsid w:val="00BB3785"/>
    <w:pPr>
      <w:spacing w:after="0" w:line="240" w:lineRule="auto"/>
    </w:pPr>
    <w:rPr>
      <w:rFonts w:ascii="Verdana" w:eastAsiaTheme="minorEastAsia" w:hAnsi="Verdana" w:cs="Times New Roman"/>
      <w:b/>
      <w:bCs/>
      <w:color w:val="24689B"/>
      <w:sz w:val="20"/>
      <w:szCs w:val="20"/>
      <w:lang w:eastAsia="ro-RO"/>
    </w:rPr>
  </w:style>
  <w:style w:type="paragraph" w:customStyle="1" w:styleId="scrtttl">
    <w:name w:val="s_crt_ttl"/>
    <w:basedOn w:val="Normal"/>
    <w:rsid w:val="00BB3785"/>
    <w:pPr>
      <w:spacing w:after="0" w:line="240" w:lineRule="auto"/>
      <w:jc w:val="center"/>
    </w:pPr>
    <w:rPr>
      <w:rFonts w:ascii="Verdana" w:eastAsiaTheme="minorEastAsia" w:hAnsi="Verdana" w:cs="Times New Roman"/>
      <w:b/>
      <w:bCs/>
      <w:color w:val="006400"/>
      <w:sz w:val="27"/>
      <w:szCs w:val="27"/>
      <w:lang w:eastAsia="ro-RO"/>
    </w:rPr>
  </w:style>
  <w:style w:type="paragraph" w:customStyle="1" w:styleId="scrtden">
    <w:name w:val="s_crt_den"/>
    <w:basedOn w:val="Normal"/>
    <w:rsid w:val="00BB3785"/>
    <w:pPr>
      <w:spacing w:after="0" w:line="240" w:lineRule="auto"/>
      <w:jc w:val="center"/>
    </w:pPr>
    <w:rPr>
      <w:rFonts w:ascii="Verdana" w:eastAsiaTheme="minorEastAsia" w:hAnsi="Verdana" w:cs="Times New Roman"/>
      <w:b/>
      <w:bCs/>
      <w:color w:val="006400"/>
      <w:sz w:val="27"/>
      <w:szCs w:val="27"/>
      <w:lang w:eastAsia="ro-RO"/>
    </w:rPr>
  </w:style>
  <w:style w:type="paragraph" w:customStyle="1" w:styleId="sprtttl">
    <w:name w:val="s_prt_ttl"/>
    <w:basedOn w:val="Normal"/>
    <w:rsid w:val="00BB3785"/>
    <w:pPr>
      <w:spacing w:after="0" w:line="240" w:lineRule="auto"/>
      <w:jc w:val="center"/>
    </w:pPr>
    <w:rPr>
      <w:rFonts w:ascii="Verdana" w:eastAsiaTheme="minorEastAsia" w:hAnsi="Verdana" w:cs="Times New Roman"/>
      <w:b/>
      <w:bCs/>
      <w:color w:val="006400"/>
      <w:sz w:val="27"/>
      <w:szCs w:val="27"/>
      <w:lang w:eastAsia="ro-RO"/>
    </w:rPr>
  </w:style>
  <w:style w:type="paragraph" w:customStyle="1" w:styleId="sprtden">
    <w:name w:val="s_prt_den"/>
    <w:basedOn w:val="Normal"/>
    <w:rsid w:val="00BB3785"/>
    <w:pPr>
      <w:spacing w:after="0" w:line="240" w:lineRule="auto"/>
      <w:jc w:val="center"/>
    </w:pPr>
    <w:rPr>
      <w:rFonts w:ascii="Verdana" w:eastAsiaTheme="minorEastAsia" w:hAnsi="Verdana" w:cs="Times New Roman"/>
      <w:b/>
      <w:bCs/>
      <w:color w:val="006400"/>
      <w:sz w:val="27"/>
      <w:szCs w:val="27"/>
      <w:lang w:eastAsia="ro-RO"/>
    </w:rPr>
  </w:style>
  <w:style w:type="paragraph" w:customStyle="1" w:styleId="slitttl">
    <w:name w:val="s_lit_ttl"/>
    <w:basedOn w:val="Normal"/>
    <w:rsid w:val="00BB3785"/>
    <w:pPr>
      <w:spacing w:before="100" w:beforeAutospacing="1" w:after="100" w:afterAutospacing="1" w:line="240" w:lineRule="auto"/>
    </w:pPr>
    <w:rPr>
      <w:rFonts w:ascii="Verdana" w:eastAsiaTheme="minorEastAsia" w:hAnsi="Verdana" w:cs="Times New Roman"/>
      <w:b/>
      <w:bCs/>
      <w:color w:val="8B0000"/>
      <w:sz w:val="24"/>
      <w:szCs w:val="24"/>
      <w:lang w:eastAsia="ro-RO"/>
    </w:rPr>
  </w:style>
  <w:style w:type="paragraph" w:customStyle="1" w:styleId="salnttl">
    <w:name w:val="s_aln_ttl"/>
    <w:basedOn w:val="Normal"/>
    <w:rsid w:val="00BB3785"/>
    <w:pPr>
      <w:spacing w:before="100" w:beforeAutospacing="1" w:after="100" w:afterAutospacing="1" w:line="240" w:lineRule="auto"/>
    </w:pPr>
    <w:rPr>
      <w:rFonts w:ascii="Verdana" w:eastAsiaTheme="minorEastAsia" w:hAnsi="Verdana" w:cs="Times New Roman"/>
      <w:b/>
      <w:bCs/>
      <w:color w:val="8B0000"/>
      <w:sz w:val="24"/>
      <w:szCs w:val="24"/>
      <w:lang w:eastAsia="ro-RO"/>
    </w:rPr>
  </w:style>
  <w:style w:type="paragraph" w:customStyle="1" w:styleId="slinttl">
    <w:name w:val="s_lin_ttl"/>
    <w:basedOn w:val="Normal"/>
    <w:rsid w:val="00BB3785"/>
    <w:pPr>
      <w:spacing w:before="100" w:beforeAutospacing="1" w:after="100" w:afterAutospacing="1" w:line="240" w:lineRule="auto"/>
    </w:pPr>
    <w:rPr>
      <w:rFonts w:ascii="Verdana" w:eastAsiaTheme="minorEastAsia" w:hAnsi="Verdana" w:cs="Times New Roman"/>
      <w:b/>
      <w:bCs/>
      <w:color w:val="24689B"/>
      <w:sz w:val="21"/>
      <w:szCs w:val="21"/>
      <w:lang w:eastAsia="ro-RO"/>
    </w:rPr>
  </w:style>
  <w:style w:type="paragraph" w:customStyle="1" w:styleId="spctttl">
    <w:name w:val="s_pct_ttl"/>
    <w:basedOn w:val="Normal"/>
    <w:rsid w:val="00BB3785"/>
    <w:pPr>
      <w:spacing w:before="100" w:beforeAutospacing="1" w:after="100" w:afterAutospacing="1" w:line="240" w:lineRule="auto"/>
    </w:pPr>
    <w:rPr>
      <w:rFonts w:ascii="Verdana" w:eastAsiaTheme="minorEastAsia" w:hAnsi="Verdana" w:cs="Times New Roman"/>
      <w:b/>
      <w:bCs/>
      <w:color w:val="8B0000"/>
      <w:sz w:val="24"/>
      <w:szCs w:val="24"/>
      <w:lang w:eastAsia="ro-RO"/>
    </w:rPr>
  </w:style>
  <w:style w:type="paragraph" w:customStyle="1" w:styleId="sttlttl">
    <w:name w:val="s_ttl_ttl"/>
    <w:basedOn w:val="Normal"/>
    <w:rsid w:val="00BB3785"/>
    <w:pPr>
      <w:spacing w:after="0" w:line="240" w:lineRule="auto"/>
      <w:jc w:val="center"/>
    </w:pPr>
    <w:rPr>
      <w:rFonts w:ascii="Verdana" w:eastAsiaTheme="minorEastAsia" w:hAnsi="Verdana" w:cs="Times New Roman"/>
      <w:b/>
      <w:bCs/>
      <w:color w:val="8B0000"/>
      <w:sz w:val="26"/>
      <w:szCs w:val="26"/>
      <w:lang w:eastAsia="ro-RO"/>
    </w:rPr>
  </w:style>
  <w:style w:type="paragraph" w:customStyle="1" w:styleId="sttlden">
    <w:name w:val="s_ttl_den"/>
    <w:basedOn w:val="Normal"/>
    <w:rsid w:val="00BB3785"/>
    <w:pPr>
      <w:spacing w:after="0" w:line="240" w:lineRule="auto"/>
      <w:jc w:val="center"/>
    </w:pPr>
    <w:rPr>
      <w:rFonts w:ascii="Verdana" w:eastAsiaTheme="minorEastAsia" w:hAnsi="Verdana" w:cs="Times New Roman"/>
      <w:b/>
      <w:bCs/>
      <w:color w:val="8B0000"/>
      <w:sz w:val="26"/>
      <w:szCs w:val="26"/>
      <w:lang w:eastAsia="ro-RO"/>
    </w:rPr>
  </w:style>
  <w:style w:type="paragraph" w:customStyle="1" w:styleId="scapttl">
    <w:name w:val="s_cap_ttl"/>
    <w:basedOn w:val="Normal"/>
    <w:rsid w:val="00BB3785"/>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capden">
    <w:name w:val="s_cap_den"/>
    <w:basedOn w:val="Normal"/>
    <w:rsid w:val="00BB3785"/>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bcttl">
    <w:name w:val="s_sbc_ttl"/>
    <w:basedOn w:val="Normal"/>
    <w:rsid w:val="00BB3785"/>
    <w:pPr>
      <w:spacing w:after="0" w:line="240" w:lineRule="auto"/>
    </w:pPr>
    <w:rPr>
      <w:rFonts w:ascii="Verdana" w:eastAsiaTheme="minorEastAsia" w:hAnsi="Verdana" w:cs="Times New Roman"/>
      <w:b/>
      <w:bCs/>
      <w:color w:val="000000"/>
      <w:sz w:val="23"/>
      <w:szCs w:val="23"/>
      <w:lang w:eastAsia="ro-RO"/>
    </w:rPr>
  </w:style>
  <w:style w:type="paragraph" w:customStyle="1" w:styleId="ssbcden">
    <w:name w:val="s_sbc_den"/>
    <w:basedOn w:val="Normal"/>
    <w:rsid w:val="00BB3785"/>
    <w:pPr>
      <w:spacing w:after="0" w:line="240" w:lineRule="auto"/>
    </w:pPr>
    <w:rPr>
      <w:rFonts w:ascii="Verdana" w:eastAsiaTheme="minorEastAsia" w:hAnsi="Verdana" w:cs="Times New Roman"/>
      <w:b/>
      <w:bCs/>
      <w:color w:val="000000"/>
      <w:sz w:val="23"/>
      <w:szCs w:val="23"/>
      <w:lang w:eastAsia="ro-RO"/>
    </w:rPr>
  </w:style>
  <w:style w:type="paragraph" w:customStyle="1" w:styleId="ssecttl">
    <w:name w:val="s_sec_ttl"/>
    <w:basedOn w:val="Normal"/>
    <w:rsid w:val="00BB3785"/>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ssecden">
    <w:name w:val="s_sec_den"/>
    <w:basedOn w:val="Normal"/>
    <w:rsid w:val="00BB3785"/>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sprgttl">
    <w:name w:val="s_prg_ttl"/>
    <w:basedOn w:val="Normal"/>
    <w:rsid w:val="00BB3785"/>
    <w:pPr>
      <w:spacing w:after="0" w:line="240" w:lineRule="auto"/>
      <w:jc w:val="center"/>
    </w:pPr>
    <w:rPr>
      <w:rFonts w:ascii="Verdana" w:eastAsiaTheme="minorEastAsia" w:hAnsi="Verdana" w:cs="Times New Roman"/>
      <w:b/>
      <w:bCs/>
      <w:color w:val="000000"/>
      <w:sz w:val="21"/>
      <w:szCs w:val="21"/>
      <w:lang w:eastAsia="ro-RO"/>
    </w:rPr>
  </w:style>
  <w:style w:type="paragraph" w:customStyle="1" w:styleId="sprgden">
    <w:name w:val="s_prg_den"/>
    <w:basedOn w:val="Normal"/>
    <w:rsid w:val="00BB3785"/>
    <w:pPr>
      <w:spacing w:after="0" w:line="240" w:lineRule="auto"/>
      <w:jc w:val="center"/>
    </w:pPr>
    <w:rPr>
      <w:rFonts w:ascii="Verdana" w:eastAsiaTheme="minorEastAsia" w:hAnsi="Verdana" w:cs="Times New Roman"/>
      <w:b/>
      <w:bCs/>
      <w:color w:val="000000"/>
      <w:sz w:val="21"/>
      <w:szCs w:val="21"/>
      <w:lang w:eastAsia="ro-RO"/>
    </w:rPr>
  </w:style>
  <w:style w:type="paragraph" w:customStyle="1" w:styleId="smrc">
    <w:name w:val="s_mrc"/>
    <w:basedOn w:val="Normal"/>
    <w:rsid w:val="00BB3785"/>
    <w:pPr>
      <w:shd w:val="clear" w:color="auto" w:fill="F0FFFF"/>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lgd">
    <w:name w:val="s_lgd"/>
    <w:basedOn w:val="Normal"/>
    <w:rsid w:val="00BB3785"/>
    <w:pPr>
      <w:spacing w:before="100" w:beforeAutospacing="1" w:after="100" w:afterAutospacing="1" w:line="240" w:lineRule="auto"/>
    </w:pPr>
    <w:rPr>
      <w:rFonts w:ascii="Times New Roman" w:eastAsiaTheme="minorEastAsia" w:hAnsi="Times New Roman" w:cs="Times New Roman"/>
      <w:color w:val="24689B"/>
      <w:sz w:val="24"/>
      <w:szCs w:val="24"/>
      <w:u w:val="single"/>
      <w:lang w:eastAsia="ro-RO"/>
    </w:rPr>
  </w:style>
  <w:style w:type="paragraph" w:customStyle="1" w:styleId="slge">
    <w:name w:val="s_lge"/>
    <w:basedOn w:val="Normal"/>
    <w:rsid w:val="00BB3785"/>
    <w:pPr>
      <w:spacing w:before="100" w:beforeAutospacing="1" w:after="100" w:afterAutospacing="1" w:line="240" w:lineRule="auto"/>
    </w:pPr>
    <w:rPr>
      <w:rFonts w:ascii="Times New Roman" w:eastAsiaTheme="minorEastAsia" w:hAnsi="Times New Roman" w:cs="Times New Roman"/>
      <w:color w:val="24689B"/>
      <w:sz w:val="24"/>
      <w:szCs w:val="24"/>
      <w:u w:val="single"/>
      <w:lang w:eastAsia="ro-RO"/>
    </w:rPr>
  </w:style>
  <w:style w:type="paragraph" w:customStyle="1" w:styleId="slgi">
    <w:name w:val="s_lgi"/>
    <w:basedOn w:val="Normal"/>
    <w:rsid w:val="00BB3785"/>
    <w:pPr>
      <w:spacing w:before="100" w:beforeAutospacing="1" w:after="100" w:afterAutospacing="1" w:line="240" w:lineRule="auto"/>
    </w:pPr>
    <w:rPr>
      <w:rFonts w:ascii="Times New Roman" w:eastAsiaTheme="minorEastAsia" w:hAnsi="Times New Roman" w:cs="Times New Roman"/>
      <w:color w:val="006400"/>
      <w:sz w:val="24"/>
      <w:szCs w:val="24"/>
      <w:u w:val="single"/>
      <w:lang w:eastAsia="ro-RO"/>
    </w:rPr>
  </w:style>
  <w:style w:type="paragraph" w:customStyle="1" w:styleId="spantxtcolorat">
    <w:name w:val="spantxtcolorat"/>
    <w:basedOn w:val="Normal"/>
    <w:rsid w:val="00BB3785"/>
    <w:pPr>
      <w:shd w:val="clear" w:color="auto" w:fill="FF0000"/>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ref">
    <w:name w:val="s_ref"/>
    <w:basedOn w:val="Normal"/>
    <w:rsid w:val="00BB3785"/>
    <w:pPr>
      <w:spacing w:before="100" w:beforeAutospacing="1" w:after="100" w:afterAutospacing="1" w:line="240" w:lineRule="auto"/>
      <w:jc w:val="center"/>
    </w:pPr>
    <w:rPr>
      <w:rFonts w:ascii="Times New Roman" w:eastAsiaTheme="minorEastAsia" w:hAnsi="Times New Roman" w:cs="Times New Roman"/>
      <w:sz w:val="24"/>
      <w:szCs w:val="24"/>
      <w:lang w:eastAsia="ro-RO"/>
    </w:rPr>
  </w:style>
  <w:style w:type="paragraph" w:customStyle="1" w:styleId="nrm">
    <w:name w:val="nrm"/>
    <w:basedOn w:val="Normal"/>
    <w:rsid w:val="00BB3785"/>
    <w:pPr>
      <w:pBdr>
        <w:top w:val="single" w:sz="6" w:space="0" w:color="000000"/>
        <w:left w:val="single" w:sz="6" w:space="0" w:color="000000"/>
        <w:bottom w:val="single" w:sz="6" w:space="0" w:color="000000"/>
        <w:right w:val="single" w:sz="6" w:space="0" w:color="000000"/>
      </w:pBdr>
      <w:shd w:val="clear" w:color="auto" w:fill="D6F5D6"/>
      <w:spacing w:before="100" w:beforeAutospacing="1" w:after="100" w:afterAutospacing="1" w:line="240" w:lineRule="auto"/>
    </w:pPr>
    <w:rPr>
      <w:rFonts w:ascii="Times New Roman" w:eastAsiaTheme="minorEastAsia" w:hAnsi="Times New Roman" w:cs="Times New Roman"/>
      <w:i/>
      <w:iCs/>
      <w:sz w:val="24"/>
      <w:szCs w:val="24"/>
      <w:lang w:eastAsia="ro-RO"/>
    </w:rPr>
  </w:style>
  <w:style w:type="paragraph" w:customStyle="1" w:styleId="rosuinchis">
    <w:name w:val="rosuinchis"/>
    <w:basedOn w:val="Normal"/>
    <w:rsid w:val="00BB3785"/>
    <w:pPr>
      <w:spacing w:before="100" w:beforeAutospacing="1" w:after="100" w:afterAutospacing="1" w:line="240" w:lineRule="auto"/>
    </w:pPr>
    <w:rPr>
      <w:rFonts w:ascii="Times New Roman" w:eastAsiaTheme="minorEastAsia" w:hAnsi="Times New Roman" w:cs="Times New Roman"/>
      <w:color w:val="8B0000"/>
      <w:sz w:val="24"/>
      <w:szCs w:val="24"/>
      <w:lang w:eastAsia="ro-RO"/>
    </w:rPr>
  </w:style>
  <w:style w:type="paragraph" w:customStyle="1" w:styleId="spar1">
    <w:name w:val="s_par1"/>
    <w:basedOn w:val="Normal"/>
    <w:rsid w:val="00BB3785"/>
    <w:pPr>
      <w:spacing w:after="0" w:line="240" w:lineRule="auto"/>
    </w:pPr>
    <w:rPr>
      <w:rFonts w:ascii="Verdana" w:eastAsiaTheme="minorEastAsia" w:hAnsi="Verdana" w:cs="Times New Roman"/>
      <w:sz w:val="15"/>
      <w:szCs w:val="15"/>
      <w:lang w:eastAsia="ro-RO"/>
    </w:rPr>
  </w:style>
  <w:style w:type="paragraph" w:customStyle="1" w:styleId="spar2">
    <w:name w:val="s_par2"/>
    <w:basedOn w:val="Normal"/>
    <w:rsid w:val="00BB3785"/>
    <w:pPr>
      <w:spacing w:after="0" w:line="240" w:lineRule="auto"/>
      <w:ind w:left="225"/>
    </w:pPr>
    <w:rPr>
      <w:rFonts w:ascii="Verdana" w:eastAsiaTheme="minorEastAsia" w:hAnsi="Verdana" w:cs="Times New Roman"/>
      <w:sz w:val="11"/>
      <w:szCs w:val="11"/>
      <w:lang w:eastAsia="ro-RO"/>
    </w:rPr>
  </w:style>
  <w:style w:type="character" w:customStyle="1" w:styleId="semtttl1">
    <w:name w:val="s_emt_ttl1"/>
    <w:basedOn w:val="DefaultParagraphFont"/>
    <w:rsid w:val="00BB3785"/>
    <w:rPr>
      <w:rFonts w:ascii="Arial" w:hAnsi="Arial" w:cs="Arial" w:hint="default"/>
      <w:b/>
      <w:bCs/>
      <w:color w:val="000000"/>
      <w:sz w:val="21"/>
      <w:szCs w:val="21"/>
      <w:shd w:val="clear" w:color="auto" w:fill="FFFFFF"/>
    </w:rPr>
  </w:style>
  <w:style w:type="character" w:customStyle="1" w:styleId="semtbdy1">
    <w:name w:val="s_emt_bdy1"/>
    <w:basedOn w:val="DefaultParagraphFont"/>
    <w:rsid w:val="00BB3785"/>
    <w:rPr>
      <w:rFonts w:ascii="Verdana" w:hAnsi="Verdana" w:hint="default"/>
      <w:b/>
      <w:bCs/>
      <w:color w:val="006400"/>
      <w:sz w:val="18"/>
      <w:szCs w:val="18"/>
      <w:shd w:val="clear" w:color="auto" w:fill="FFFFFF"/>
    </w:rPr>
  </w:style>
  <w:style w:type="character" w:customStyle="1" w:styleId="spub1">
    <w:name w:val="s_pub1"/>
    <w:basedOn w:val="DefaultParagraphFont"/>
    <w:rsid w:val="00BB3785"/>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sid w:val="00BB3785"/>
    <w:rPr>
      <w:rFonts w:ascii="Verdana" w:hAnsi="Verdana" w:hint="default"/>
      <w:b w:val="0"/>
      <w:bCs w:val="0"/>
      <w:color w:val="000000"/>
      <w:sz w:val="20"/>
      <w:szCs w:val="20"/>
      <w:shd w:val="clear" w:color="auto" w:fill="FFFFFF"/>
    </w:rPr>
  </w:style>
  <w:style w:type="character" w:customStyle="1" w:styleId="spubbdy1">
    <w:name w:val="s_pub_bdy1"/>
    <w:basedOn w:val="DefaultParagraphFont"/>
    <w:rsid w:val="00BB3785"/>
    <w:rPr>
      <w:rFonts w:ascii="Verdana" w:hAnsi="Verdana" w:hint="default"/>
      <w:b/>
      <w:bCs/>
      <w:color w:val="24689B"/>
      <w:sz w:val="21"/>
      <w:szCs w:val="21"/>
      <w:shd w:val="clear" w:color="auto" w:fill="FFFFFF"/>
    </w:rPr>
  </w:style>
  <w:style w:type="character" w:customStyle="1" w:styleId="slinttl1">
    <w:name w:val="s_lin_ttl1"/>
    <w:basedOn w:val="DefaultParagraphFont"/>
    <w:rsid w:val="00BB3785"/>
    <w:rPr>
      <w:rFonts w:ascii="Verdana" w:hAnsi="Verdana" w:hint="default"/>
      <w:b/>
      <w:bCs/>
      <w:color w:val="24689B"/>
      <w:sz w:val="21"/>
      <w:szCs w:val="21"/>
      <w:shd w:val="clear" w:color="auto" w:fill="FFFFFF"/>
    </w:rPr>
  </w:style>
  <w:style w:type="character" w:customStyle="1" w:styleId="slinbdy">
    <w:name w:val="s_lin_bdy"/>
    <w:basedOn w:val="DefaultParagraphFont"/>
    <w:rsid w:val="00BB3785"/>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BB3785"/>
    <w:rPr>
      <w:rFonts w:ascii="Verdana" w:hAnsi="Verdana" w:hint="default"/>
      <w:b w:val="0"/>
      <w:bCs w:val="0"/>
      <w:color w:val="000000"/>
      <w:sz w:val="20"/>
      <w:szCs w:val="20"/>
      <w:shd w:val="clear" w:color="auto" w:fill="FFFFFF"/>
    </w:rPr>
  </w:style>
  <w:style w:type="character" w:styleId="Hyperlink">
    <w:name w:val="Hyperlink"/>
    <w:basedOn w:val="DefaultParagraphFont"/>
    <w:uiPriority w:val="99"/>
    <w:semiHidden/>
    <w:unhideWhenUsed/>
    <w:rsid w:val="00BB3785"/>
    <w:rPr>
      <w:color w:val="0000FF"/>
      <w:u w:val="single"/>
    </w:rPr>
  </w:style>
  <w:style w:type="character" w:styleId="FollowedHyperlink">
    <w:name w:val="FollowedHyperlink"/>
    <w:basedOn w:val="DefaultParagraphFont"/>
    <w:uiPriority w:val="99"/>
    <w:semiHidden/>
    <w:unhideWhenUsed/>
    <w:rsid w:val="00BB3785"/>
    <w:rPr>
      <w:color w:val="800080"/>
      <w:u w:val="single"/>
    </w:rPr>
  </w:style>
  <w:style w:type="paragraph" w:styleId="HTMLPreformatted">
    <w:name w:val="HTML Preformatted"/>
    <w:basedOn w:val="Normal"/>
    <w:link w:val="HTMLPreformattedChar"/>
    <w:uiPriority w:val="99"/>
    <w:semiHidden/>
    <w:unhideWhenUsed/>
    <w:rsid w:val="00BB3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BB3785"/>
    <w:rPr>
      <w:rFonts w:ascii="Courier New" w:eastAsiaTheme="minorEastAsia" w:hAnsi="Courier New" w:cs="Courier New"/>
      <w:sz w:val="20"/>
      <w:szCs w:val="20"/>
      <w:lang w:eastAsia="ro-RO"/>
    </w:rPr>
  </w:style>
  <w:style w:type="paragraph" w:customStyle="1" w:styleId="displayfirstversion">
    <w:name w:val="display_first_version"/>
    <w:basedOn w:val="Normal"/>
    <w:rsid w:val="00BB3785"/>
    <w:pPr>
      <w:spacing w:before="100" w:beforeAutospacing="1" w:after="100" w:afterAutospacing="1" w:line="240" w:lineRule="auto"/>
    </w:pPr>
    <w:rPr>
      <w:rFonts w:ascii="Times New Roman" w:eastAsiaTheme="minorEastAsia" w:hAnsi="Times New Roman" w:cs="Times New Roman"/>
      <w:vanish/>
      <w:sz w:val="24"/>
      <w:szCs w:val="24"/>
      <w:lang w:eastAsia="ro-RO"/>
    </w:rPr>
  </w:style>
  <w:style w:type="paragraph" w:customStyle="1" w:styleId="document-note">
    <w:name w:val="document-note"/>
    <w:basedOn w:val="Normal"/>
    <w:rsid w:val="00BB3785"/>
    <w:pPr>
      <w:pBdr>
        <w:top w:val="single" w:sz="12" w:space="4" w:color="FFEE58"/>
        <w:left w:val="single" w:sz="12" w:space="8" w:color="FFEE58"/>
        <w:bottom w:val="single" w:sz="12" w:space="4" w:color="FFEE58"/>
        <w:right w:val="single" w:sz="12" w:space="8" w:color="FFEE58"/>
      </w:pBdr>
      <w:shd w:val="clear" w:color="auto" w:fill="FFFFFF"/>
      <w:spacing w:before="75" w:after="75" w:line="240" w:lineRule="auto"/>
    </w:pPr>
    <w:rPr>
      <w:rFonts w:ascii="Times New Roman" w:eastAsiaTheme="minorEastAsia" w:hAnsi="Times New Roman" w:cs="Times New Roman"/>
      <w:sz w:val="18"/>
      <w:szCs w:val="18"/>
      <w:lang w:eastAsia="ro-RO"/>
    </w:rPr>
  </w:style>
  <w:style w:type="paragraph" w:customStyle="1" w:styleId="notablewrapper">
    <w:name w:val="notablewrapper"/>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dateuntil">
    <w:name w:val="date_until"/>
    <w:basedOn w:val="Normal"/>
    <w:rsid w:val="00BB3785"/>
    <w:pPr>
      <w:spacing w:before="100" w:beforeAutospacing="1" w:after="450" w:line="240" w:lineRule="auto"/>
    </w:pPr>
    <w:rPr>
      <w:rFonts w:ascii="Times New Roman" w:eastAsiaTheme="minorEastAsia" w:hAnsi="Times New Roman" w:cs="Times New Roman"/>
      <w:sz w:val="18"/>
      <w:szCs w:val="18"/>
      <w:lang w:eastAsia="ro-RO"/>
    </w:rPr>
  </w:style>
  <w:style w:type="paragraph" w:customStyle="1" w:styleId="jumptoart">
    <w:name w:val="jump_to_art"/>
    <w:basedOn w:val="Normal"/>
    <w:rsid w:val="00BB3785"/>
    <w:pPr>
      <w:spacing w:before="100" w:beforeAutospacing="1" w:after="100" w:afterAutospacing="1" w:line="240" w:lineRule="auto"/>
    </w:pPr>
    <w:rPr>
      <w:rFonts w:ascii="Times New Roman" w:eastAsiaTheme="minorEastAsia" w:hAnsi="Times New Roman" w:cs="Times New Roman"/>
      <w:vanish/>
      <w:sz w:val="24"/>
      <w:szCs w:val="24"/>
      <w:lang w:eastAsia="ro-RO"/>
    </w:rPr>
  </w:style>
  <w:style w:type="paragraph" w:customStyle="1" w:styleId="quoted">
    <w:name w:val="quoted"/>
    <w:basedOn w:val="Normal"/>
    <w:rsid w:val="00BB3785"/>
    <w:pPr>
      <w:spacing w:before="100" w:beforeAutospacing="1" w:after="100" w:afterAutospacing="1" w:line="240" w:lineRule="auto"/>
    </w:pPr>
    <w:rPr>
      <w:rFonts w:ascii="Times New Roman" w:eastAsiaTheme="minorEastAsia" w:hAnsi="Times New Roman" w:cs="Times New Roman"/>
      <w:i/>
      <w:iCs/>
      <w:sz w:val="24"/>
      <w:szCs w:val="24"/>
      <w:lang w:eastAsia="ro-RO"/>
    </w:rPr>
  </w:style>
  <w:style w:type="paragraph" w:customStyle="1" w:styleId="s2">
    <w:name w:val="s_2"/>
    <w:basedOn w:val="Normal"/>
    <w:rsid w:val="00BB3785"/>
    <w:pPr>
      <w:spacing w:before="100" w:beforeAutospacing="1" w:after="300" w:line="240" w:lineRule="auto"/>
    </w:pPr>
    <w:rPr>
      <w:rFonts w:ascii="Times New Roman" w:eastAsiaTheme="minorEastAsia" w:hAnsi="Times New Roman" w:cs="Times New Roman"/>
      <w:sz w:val="24"/>
      <w:szCs w:val="24"/>
      <w:lang w:eastAsia="ro-RO"/>
    </w:rPr>
  </w:style>
  <w:style w:type="paragraph" w:customStyle="1" w:styleId="ac">
    <w:name w:val="a_c"/>
    <w:basedOn w:val="Normal"/>
    <w:rsid w:val="00BB3785"/>
    <w:pPr>
      <w:spacing w:before="100" w:beforeAutospacing="1" w:after="100" w:afterAutospacing="1" w:line="240" w:lineRule="auto"/>
      <w:jc w:val="center"/>
    </w:pPr>
    <w:rPr>
      <w:rFonts w:ascii="Times New Roman" w:eastAsiaTheme="minorEastAsia" w:hAnsi="Times New Roman" w:cs="Times New Roman"/>
      <w:sz w:val="24"/>
      <w:szCs w:val="24"/>
      <w:lang w:eastAsia="ro-RO"/>
    </w:rPr>
  </w:style>
  <w:style w:type="paragraph" w:customStyle="1" w:styleId="ar">
    <w:name w:val="a_r"/>
    <w:basedOn w:val="Normal"/>
    <w:rsid w:val="00BB3785"/>
    <w:pPr>
      <w:spacing w:after="0" w:line="240" w:lineRule="auto"/>
      <w:jc w:val="right"/>
    </w:pPr>
    <w:rPr>
      <w:rFonts w:ascii="Times New Roman" w:eastAsiaTheme="minorEastAsia" w:hAnsi="Times New Roman" w:cs="Times New Roman"/>
      <w:sz w:val="24"/>
      <w:szCs w:val="24"/>
      <w:lang w:eastAsia="ro-RO"/>
    </w:rPr>
  </w:style>
  <w:style w:type="paragraph" w:customStyle="1" w:styleId="document-notetitle">
    <w:name w:val="document-note_title"/>
    <w:basedOn w:val="Normal"/>
    <w:rsid w:val="00BB3785"/>
    <w:pPr>
      <w:spacing w:before="100" w:beforeAutospacing="1" w:after="100" w:afterAutospacing="1" w:line="240" w:lineRule="auto"/>
    </w:pPr>
    <w:rPr>
      <w:rFonts w:ascii="Times New Roman" w:eastAsiaTheme="minorEastAsia" w:hAnsi="Times New Roman" w:cs="Times New Roman"/>
      <w:b/>
      <w:bCs/>
      <w:sz w:val="24"/>
      <w:szCs w:val="24"/>
      <w:lang w:eastAsia="ro-RO"/>
    </w:rPr>
  </w:style>
  <w:style w:type="paragraph" w:customStyle="1" w:styleId="isapplied">
    <w:name w:val="is_applied"/>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js-calendar">
    <w:name w:val="js-calendar"/>
    <w:basedOn w:val="Normal"/>
    <w:rsid w:val="00BB3785"/>
    <w:pPr>
      <w:spacing w:before="45" w:after="45" w:line="240" w:lineRule="auto"/>
      <w:ind w:left="45" w:right="45"/>
    </w:pPr>
    <w:rPr>
      <w:rFonts w:ascii="Times New Roman" w:eastAsiaTheme="minorEastAsia" w:hAnsi="Times New Roman" w:cs="Times New Roman"/>
      <w:b/>
      <w:bCs/>
      <w:color w:val="008000"/>
      <w:sz w:val="24"/>
      <w:szCs w:val="24"/>
      <w:lang w:eastAsia="ro-RO"/>
    </w:rPr>
  </w:style>
  <w:style w:type="paragraph" w:customStyle="1" w:styleId="addtotree">
    <w:name w:val="addtotree"/>
    <w:basedOn w:val="Normal"/>
    <w:rsid w:val="00BB3785"/>
    <w:pPr>
      <w:spacing w:before="100" w:beforeAutospacing="1" w:after="750" w:line="240" w:lineRule="auto"/>
    </w:pPr>
    <w:rPr>
      <w:rFonts w:ascii="Times New Roman" w:eastAsiaTheme="minorEastAsia" w:hAnsi="Times New Roman" w:cs="Times New Roman"/>
      <w:sz w:val="24"/>
      <w:szCs w:val="24"/>
      <w:lang w:eastAsia="ro-RO"/>
    </w:rPr>
  </w:style>
  <w:style w:type="paragraph" w:customStyle="1" w:styleId="pdffooter">
    <w:name w:val="pdf_footer"/>
    <w:basedOn w:val="Normal"/>
    <w:rsid w:val="00BB3785"/>
    <w:pPr>
      <w:spacing w:before="100" w:beforeAutospacing="1" w:after="100" w:afterAutospacing="1" w:line="240" w:lineRule="auto"/>
    </w:pPr>
    <w:rPr>
      <w:rFonts w:ascii="Arial" w:eastAsiaTheme="minorEastAsia" w:hAnsi="Arial" w:cs="Arial"/>
      <w:sz w:val="14"/>
      <w:szCs w:val="14"/>
      <w:lang w:eastAsia="ro-RO"/>
    </w:rPr>
  </w:style>
  <w:style w:type="paragraph" w:customStyle="1" w:styleId="t45">
    <w:name w:val="t_45"/>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t46">
    <w:name w:val="t_46"/>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mallgray">
    <w:name w:val="small_gray"/>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haredlist">
    <w:name w:val="shared_list"/>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waitapprove">
    <w:name w:val="wait_approve"/>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document-noterate">
    <w:name w:val="document-note_rate"/>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js-nomenclature-expand">
    <w:name w:val="js-nomenclature-expand"/>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open">
    <w:name w:val="open"/>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btnclose">
    <w:name w:val="btn_close"/>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nomenclature-content">
    <w:name w:val="nomenclature-content"/>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cmt">
    <w:name w:val="cmt"/>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cmg">
    <w:name w:val="cmg"/>
    <w:basedOn w:val="Normal"/>
    <w:rsid w:val="00BB378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customStyle="1" w:styleId="smallgray1">
    <w:name w:val="small_gray1"/>
    <w:basedOn w:val="Normal"/>
    <w:rsid w:val="00BB3785"/>
    <w:pPr>
      <w:spacing w:after="0" w:line="240" w:lineRule="auto"/>
      <w:jc w:val="both"/>
    </w:pPr>
    <w:rPr>
      <w:rFonts w:ascii="Times New Roman" w:eastAsiaTheme="minorEastAsia" w:hAnsi="Times New Roman" w:cs="Times New Roman"/>
      <w:color w:val="999999"/>
      <w:sz w:val="17"/>
      <w:szCs w:val="17"/>
      <w:lang w:eastAsia="ro-RO"/>
    </w:rPr>
  </w:style>
  <w:style w:type="paragraph" w:customStyle="1" w:styleId="sharedlist1">
    <w:name w:val="shared_list1"/>
    <w:basedOn w:val="Normal"/>
    <w:rsid w:val="00BB3785"/>
    <w:pPr>
      <w:spacing w:after="0" w:line="240" w:lineRule="auto"/>
      <w:jc w:val="both"/>
    </w:pPr>
    <w:rPr>
      <w:rFonts w:ascii="Times New Roman" w:eastAsiaTheme="minorEastAsia" w:hAnsi="Times New Roman" w:cs="Times New Roman"/>
      <w:vanish/>
      <w:sz w:val="24"/>
      <w:szCs w:val="24"/>
      <w:lang w:eastAsia="ro-RO"/>
    </w:rPr>
  </w:style>
  <w:style w:type="paragraph" w:customStyle="1" w:styleId="waitapprove1">
    <w:name w:val="wait_approve1"/>
    <w:basedOn w:val="Normal"/>
    <w:rsid w:val="00BB3785"/>
    <w:pPr>
      <w:spacing w:after="0" w:line="240" w:lineRule="auto"/>
      <w:jc w:val="both"/>
    </w:pPr>
    <w:rPr>
      <w:rFonts w:ascii="Times New Roman" w:eastAsiaTheme="minorEastAsia" w:hAnsi="Times New Roman" w:cs="Times New Roman"/>
      <w:vanish/>
      <w:sz w:val="24"/>
      <w:szCs w:val="24"/>
      <w:lang w:eastAsia="ro-RO"/>
    </w:rPr>
  </w:style>
  <w:style w:type="paragraph" w:customStyle="1" w:styleId="document-noterate1">
    <w:name w:val="document-note_rate1"/>
    <w:basedOn w:val="Normal"/>
    <w:rsid w:val="00BB3785"/>
    <w:pPr>
      <w:spacing w:after="0" w:line="240" w:lineRule="auto"/>
      <w:jc w:val="both"/>
    </w:pPr>
    <w:rPr>
      <w:rFonts w:ascii="Times New Roman" w:eastAsiaTheme="minorEastAsia" w:hAnsi="Times New Roman" w:cs="Times New Roman"/>
      <w:vanish/>
      <w:sz w:val="24"/>
      <w:szCs w:val="24"/>
      <w:lang w:eastAsia="ro-RO"/>
    </w:rPr>
  </w:style>
  <w:style w:type="paragraph" w:customStyle="1" w:styleId="js-nomenclature-expand1">
    <w:name w:val="js-nomenclature-expand1"/>
    <w:basedOn w:val="Normal"/>
    <w:rsid w:val="00BB3785"/>
    <w:pPr>
      <w:spacing w:after="0" w:line="240" w:lineRule="auto"/>
      <w:jc w:val="both"/>
    </w:pPr>
    <w:rPr>
      <w:rFonts w:ascii="Times New Roman" w:eastAsiaTheme="minorEastAsia" w:hAnsi="Times New Roman" w:cs="Times New Roman"/>
      <w:sz w:val="24"/>
      <w:szCs w:val="24"/>
      <w:u w:val="single"/>
      <w:lang w:eastAsia="ro-RO"/>
    </w:rPr>
  </w:style>
  <w:style w:type="paragraph" w:customStyle="1" w:styleId="open1">
    <w:name w:val="open1"/>
    <w:basedOn w:val="Normal"/>
    <w:rsid w:val="00BB3785"/>
    <w:pPr>
      <w:spacing w:after="0" w:line="240" w:lineRule="auto"/>
      <w:jc w:val="both"/>
    </w:pPr>
    <w:rPr>
      <w:rFonts w:ascii="Times New Roman" w:eastAsiaTheme="minorEastAsia" w:hAnsi="Times New Roman" w:cs="Times New Roman"/>
      <w:sz w:val="24"/>
      <w:szCs w:val="24"/>
      <w:lang w:eastAsia="ro-RO"/>
    </w:rPr>
  </w:style>
  <w:style w:type="paragraph" w:customStyle="1" w:styleId="document-notetitle1">
    <w:name w:val="document-note_title1"/>
    <w:basedOn w:val="Normal"/>
    <w:rsid w:val="00BB3785"/>
    <w:pPr>
      <w:spacing w:after="0" w:line="240" w:lineRule="auto"/>
      <w:ind w:left="300"/>
      <w:jc w:val="both"/>
    </w:pPr>
    <w:rPr>
      <w:rFonts w:ascii="Times New Roman" w:eastAsiaTheme="minorEastAsia" w:hAnsi="Times New Roman" w:cs="Times New Roman"/>
      <w:b/>
      <w:bCs/>
      <w:sz w:val="24"/>
      <w:szCs w:val="24"/>
      <w:lang w:eastAsia="ro-RO"/>
    </w:rPr>
  </w:style>
  <w:style w:type="paragraph" w:customStyle="1" w:styleId="btnclose1">
    <w:name w:val="btn_close1"/>
    <w:basedOn w:val="Normal"/>
    <w:rsid w:val="00BB3785"/>
    <w:pPr>
      <w:spacing w:after="0" w:line="240" w:lineRule="auto"/>
      <w:ind w:hanging="18913"/>
      <w:jc w:val="both"/>
    </w:pPr>
    <w:rPr>
      <w:rFonts w:ascii="Times New Roman" w:eastAsiaTheme="minorEastAsia" w:hAnsi="Times New Roman" w:cs="Times New Roman"/>
      <w:vanish/>
      <w:sz w:val="24"/>
      <w:szCs w:val="24"/>
      <w:lang w:eastAsia="ro-RO"/>
    </w:rPr>
  </w:style>
  <w:style w:type="paragraph" w:customStyle="1" w:styleId="nomenclature-content1">
    <w:name w:val="nomenclature-content1"/>
    <w:basedOn w:val="Normal"/>
    <w:rsid w:val="00BB3785"/>
    <w:pPr>
      <w:pBdr>
        <w:top w:val="single" w:sz="18" w:space="8" w:color="FFA64D"/>
        <w:left w:val="single" w:sz="18" w:space="8" w:color="FFA64D"/>
        <w:bottom w:val="single" w:sz="18" w:space="8" w:color="FFA64D"/>
        <w:right w:val="single" w:sz="18" w:space="8" w:color="FFA64D"/>
      </w:pBdr>
      <w:spacing w:before="150" w:after="0" w:line="240" w:lineRule="auto"/>
      <w:jc w:val="both"/>
    </w:pPr>
    <w:rPr>
      <w:rFonts w:ascii="Times New Roman" w:eastAsiaTheme="minorEastAsia" w:hAnsi="Times New Roman" w:cs="Times New Roman"/>
      <w:vanish/>
      <w:sz w:val="24"/>
      <w:szCs w:val="24"/>
      <w:lang w:eastAsia="ro-RO"/>
    </w:rPr>
  </w:style>
  <w:style w:type="paragraph" w:customStyle="1" w:styleId="t451">
    <w:name w:val="t_451"/>
    <w:basedOn w:val="Normal"/>
    <w:rsid w:val="00BB3785"/>
    <w:pPr>
      <w:spacing w:before="150" w:after="0" w:line="240" w:lineRule="auto"/>
      <w:jc w:val="both"/>
    </w:pPr>
    <w:rPr>
      <w:rFonts w:ascii="Times New Roman" w:eastAsiaTheme="minorEastAsia" w:hAnsi="Times New Roman" w:cs="Times New Roman"/>
      <w:i/>
      <w:iCs/>
      <w:sz w:val="24"/>
      <w:szCs w:val="24"/>
      <w:lang w:eastAsia="ro-RO"/>
    </w:rPr>
  </w:style>
  <w:style w:type="paragraph" w:customStyle="1" w:styleId="t461">
    <w:name w:val="t_461"/>
    <w:basedOn w:val="Normal"/>
    <w:rsid w:val="00BB3785"/>
    <w:pPr>
      <w:spacing w:after="0" w:line="240" w:lineRule="auto"/>
      <w:jc w:val="both"/>
    </w:pPr>
    <w:rPr>
      <w:rFonts w:ascii="Times New Roman" w:eastAsiaTheme="minorEastAsia" w:hAnsi="Times New Roman" w:cs="Times New Roman"/>
      <w:sz w:val="24"/>
      <w:szCs w:val="24"/>
      <w:lang w:eastAsia="ro-RO"/>
    </w:rPr>
  </w:style>
  <w:style w:type="paragraph" w:customStyle="1" w:styleId="cmt1">
    <w:name w:val="cmt1"/>
    <w:basedOn w:val="Normal"/>
    <w:rsid w:val="00BB3785"/>
    <w:pPr>
      <w:spacing w:after="0" w:line="240" w:lineRule="auto"/>
      <w:jc w:val="both"/>
    </w:pPr>
    <w:rPr>
      <w:rFonts w:ascii="Times New Roman" w:eastAsiaTheme="minorEastAsia" w:hAnsi="Times New Roman" w:cs="Times New Roman"/>
      <w:color w:val="339966"/>
      <w:sz w:val="24"/>
      <w:szCs w:val="24"/>
      <w:lang w:eastAsia="ro-RO"/>
    </w:rPr>
  </w:style>
  <w:style w:type="paragraph" w:customStyle="1" w:styleId="cmg1">
    <w:name w:val="cmg1"/>
    <w:basedOn w:val="Normal"/>
    <w:rsid w:val="00BB3785"/>
    <w:pPr>
      <w:spacing w:after="0" w:line="240" w:lineRule="auto"/>
      <w:jc w:val="both"/>
    </w:pPr>
    <w:rPr>
      <w:rFonts w:ascii="Times New Roman" w:eastAsiaTheme="minorEastAsia" w:hAnsi="Times New Roman" w:cs="Times New Roman"/>
      <w:color w:val="339966"/>
      <w:sz w:val="20"/>
      <w:szCs w:val="20"/>
      <w:lang w:eastAsia="ro-RO"/>
    </w:rPr>
  </w:style>
  <w:style w:type="paragraph" w:customStyle="1" w:styleId="cmg2">
    <w:name w:val="cmg2"/>
    <w:basedOn w:val="Normal"/>
    <w:rsid w:val="00BB3785"/>
    <w:pPr>
      <w:spacing w:after="0" w:line="240" w:lineRule="auto"/>
      <w:jc w:val="both"/>
    </w:pPr>
    <w:rPr>
      <w:rFonts w:ascii="Times New Roman" w:eastAsiaTheme="minorEastAsia" w:hAnsi="Times New Roman" w:cs="Times New Roman"/>
      <w:color w:val="339966"/>
      <w:sz w:val="24"/>
      <w:szCs w:val="24"/>
      <w:lang w:eastAsia="ro-RO"/>
    </w:rPr>
  </w:style>
  <w:style w:type="character" w:customStyle="1" w:styleId="js-ineffectstring">
    <w:name w:val="js-ineffectstring"/>
    <w:basedOn w:val="DefaultParagraphFont"/>
    <w:rsid w:val="00BB3785"/>
  </w:style>
  <w:style w:type="character" w:customStyle="1" w:styleId="js-calendar1">
    <w:name w:val="js-calendar1"/>
    <w:basedOn w:val="DefaultParagraphFont"/>
    <w:rsid w:val="00BB3785"/>
    <w:rPr>
      <w:b/>
      <w:bCs/>
      <w:color w:val="008000"/>
    </w:rPr>
  </w:style>
  <w:style w:type="paragraph" w:customStyle="1" w:styleId="al">
    <w:name w:val="a_l"/>
    <w:basedOn w:val="Normal"/>
    <w:rsid w:val="00BB3785"/>
    <w:pPr>
      <w:spacing w:after="0" w:line="240" w:lineRule="auto"/>
      <w:jc w:val="both"/>
    </w:pPr>
    <w:rPr>
      <w:rFonts w:ascii="Times New Roman" w:eastAsiaTheme="minorEastAsia"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12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8"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26" Type="http://schemas.openxmlformats.org/officeDocument/2006/relationships/hyperlink" Target="http://lege5.ro/App/Document/ge3daobuga4dc/metodologia-cadru-privind-mobilitatea-personalului-didactic-de-predare-din-invatamantul-preuniversitar-in-anul-scolar-2025-2026-din-02122024?pid=602029488&amp;d=2025-08-12" TargetMode="External"/><Relationship Id="rId39" Type="http://schemas.openxmlformats.org/officeDocument/2006/relationships/hyperlink" Target="http://lege5.ro/App/Document/ge3daobuga4dc/metodologia-cadru-privind-mobilitatea-personalului-didactic-de-predare-din-invatamantul-preuniversitar-in-anul-scolar-2025-2026-din-02122024?pid=602030287&amp;d=2025-08-12" TargetMode="External"/><Relationship Id="rId21"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34"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42" Type="http://schemas.openxmlformats.org/officeDocument/2006/relationships/hyperlink" Target="http://lege5.ro/App/Document/ge3daobuga4dc/metodologia-cadru-privind-mobilitatea-personalului-didactic-de-predare-din-invatamantul-preuniversitar-in-anul-scolar-2025-2026-din-02122024?pid=602030290&amp;d=2025-08-12" TargetMode="External"/><Relationship Id="rId47"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50"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55"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63"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68"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76" Type="http://schemas.openxmlformats.org/officeDocument/2006/relationships/hyperlink" Target="http://lege5.ro/App/Document/ge3daobuga4dc/metodologia-cadru-privind-mobilitatea-personalului-didactic-de-predare-din-invatamantul-preuniversitar-in-anul-scolar-2025-2026-din-02122024?pid=602030430&amp;d=2025-08-12" TargetMode="External"/><Relationship Id="rId84"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7"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71"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2" Type="http://schemas.openxmlformats.org/officeDocument/2006/relationships/settings" Target="settings.xml"/><Relationship Id="rId16"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29"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11"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24"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32"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37"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40" Type="http://schemas.openxmlformats.org/officeDocument/2006/relationships/hyperlink" Target="http://lege5.ro/App/Document/ge3daobuga4dc/metodologia-cadru-privind-mobilitatea-personalului-didactic-de-predare-din-invatamantul-preuniversitar-in-anul-scolar-2025-2026-din-02122024?pid=602030288&amp;d=2025-08-12" TargetMode="External"/><Relationship Id="rId45"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53"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58" Type="http://schemas.openxmlformats.org/officeDocument/2006/relationships/hyperlink" Target="http://lege5.ro/App/Document/ge3daobuga4dc/metodologia-cadru-privind-mobilitatea-personalului-didactic-de-predare-din-invatamantul-preuniversitar-in-anul-scolar-2025-2026-din-02122024?pid=602030406&amp;d=2025-08-12" TargetMode="External"/><Relationship Id="rId66"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74" Type="http://schemas.openxmlformats.org/officeDocument/2006/relationships/hyperlink" Target="http://lege5.ro/App/Document/ge3daobuga4dc/metodologia-cadru-privind-mobilitatea-personalului-didactic-de-predare-din-invatamantul-preuniversitar-in-anul-scolar-2025-2026-din-02122024?pid=602030406&amp;d=2025-08-12" TargetMode="External"/><Relationship Id="rId79" Type="http://schemas.openxmlformats.org/officeDocument/2006/relationships/hyperlink" Target="http://lege5.ro/App/Document/ge3daobuga4dc/metodologia-cadru-privind-mobilitatea-personalului-didactic-de-predare-din-invatamantul-preuniversitar-in-anul-scolar-2025-2026-din-02122024?pid=602030520&amp;d=2025-08-12" TargetMode="External"/><Relationship Id="rId87" Type="http://schemas.openxmlformats.org/officeDocument/2006/relationships/theme" Target="theme/theme1.xml"/><Relationship Id="rId5" Type="http://schemas.openxmlformats.org/officeDocument/2006/relationships/hyperlink" Target="http://lege5.ro/App/Document/ge3daobuga4dc/metodologia-cadru-privind-mobilitatea-personalului-didactic-de-predare-din-invatamantul-preuniversitar-in-anul-scolar-2025-2026-din-02122024?pid=602029836&amp;d=2025-08-12" TargetMode="External"/><Relationship Id="rId61"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82" Type="http://schemas.openxmlformats.org/officeDocument/2006/relationships/hyperlink" Target="http://lege5.ro/App/Document/ge3daobuga4dc/metodologia-cadru-privind-mobilitatea-personalului-didactic-de-predare-din-invatamantul-preuniversitar-in-anul-scolar-2025-2026-din-02122024?pid=602030342&amp;d=2025-08-12" TargetMode="External"/><Relationship Id="rId19"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4" Type="http://schemas.openxmlformats.org/officeDocument/2006/relationships/hyperlink" Target="http://lege5.ro/App/Document/ge3daobuga4dc/metodologia-cadru-privind-mobilitatea-personalului-didactic-de-predare-din-invatamantul-preuniversitar-in-anul-scolar-2025-2026-din-02122024?pid=602029835&amp;d=2025-08-12" TargetMode="External"/><Relationship Id="rId9"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14"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22"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27" Type="http://schemas.openxmlformats.org/officeDocument/2006/relationships/hyperlink" Target="http://lege5.ro/App/Document/ge3daobuga4dc/metodologia-cadru-privind-mobilitatea-personalului-didactic-de-predare-din-invatamantul-preuniversitar-in-anul-scolar-2025-2026-din-02122024?pid=602029488&amp;d=2025-08-12" TargetMode="External"/><Relationship Id="rId30"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35"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43" Type="http://schemas.openxmlformats.org/officeDocument/2006/relationships/hyperlink" Target="http://lege5.ro/App/Document/ge3daobuga4dc/metodologia-cadru-privind-mobilitatea-personalului-didactic-de-predare-din-invatamantul-preuniversitar-in-anul-scolar-2025-2026-din-02122024?pid=602030291&amp;d=2025-08-12" TargetMode="External"/><Relationship Id="rId48"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56" Type="http://schemas.openxmlformats.org/officeDocument/2006/relationships/hyperlink" Target="http://lege5.ro/App/Document/ge3daobuga4dc/metodologia-cadru-privind-mobilitatea-personalului-didactic-de-predare-din-invatamantul-preuniversitar-in-anul-scolar-2025-2026-din-02122024?pid=602030033&amp;d=2025-08-12" TargetMode="External"/><Relationship Id="rId64"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69"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77" Type="http://schemas.openxmlformats.org/officeDocument/2006/relationships/hyperlink" Target="http://lege5.ro/App/Document/ge3daobuga4dc/metodologia-cadru-privind-mobilitatea-personalului-didactic-de-predare-din-invatamantul-preuniversitar-in-anul-scolar-2025-2026-din-02122024?pid=602030454&amp;d=2025-08-12" TargetMode="External"/><Relationship Id="rId8"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51" Type="http://schemas.openxmlformats.org/officeDocument/2006/relationships/hyperlink" Target="http://lege5.ro/App/Document/ge3daobuga4dc/metodologia-cadru-privind-mobilitatea-personalului-didactic-de-predare-din-invatamantul-preuniversitar-in-anul-scolar-2025-2026-din-02122024?pid=602030324&amp;d=2025-08-12" TargetMode="External"/><Relationship Id="rId72"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80" Type="http://schemas.openxmlformats.org/officeDocument/2006/relationships/hyperlink" Target="http://lege5.ro/App/Document/ge3daobuga4dc/metodologia-cadru-privind-mobilitatea-personalului-didactic-de-predare-din-invatamantul-preuniversitar-in-anul-scolar-2025-2026-din-02122024?pid=602030543&amp;d=2025-08-12" TargetMode="External"/><Relationship Id="rId8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3" Type="http://schemas.openxmlformats.org/officeDocument/2006/relationships/webSettings" Target="webSettings.xml"/><Relationship Id="rId12"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17" Type="http://schemas.openxmlformats.org/officeDocument/2006/relationships/hyperlink" Target="http://lege5.ro/App/Document/ge3daobuga4dc/metodologia-cadru-privind-mobilitatea-personalului-didactic-de-predare-din-invatamantul-preuniversitar-in-anul-scolar-2025-2026-din-02122024?pid=602029803&amp;d=2025-08-12" TargetMode="External"/><Relationship Id="rId25" Type="http://schemas.openxmlformats.org/officeDocument/2006/relationships/hyperlink" Target="http://lege5.ro/App/Document/ge3daobuga4dc/metodologia-cadru-privind-mobilitatea-personalului-didactic-de-predare-din-invatamantul-preuniversitar-in-anul-scolar-2025-2026-din-02122024?pid=602029849&amp;d=2025-08-12" TargetMode="External"/><Relationship Id="rId33"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38" Type="http://schemas.openxmlformats.org/officeDocument/2006/relationships/hyperlink" Target="http://lege5.ro/App/Document/ge3daobuga4dc/metodologia-cadru-privind-mobilitatea-personalului-didactic-de-predare-din-invatamantul-preuniversitar-in-anul-scolar-2025-2026-din-02122024?pid=602030286&amp;d=2025-08-12" TargetMode="External"/><Relationship Id="rId46" Type="http://schemas.openxmlformats.org/officeDocument/2006/relationships/hyperlink" Target="http://lege5.ro/App/Document/ge3daobuga4dc/metodologia-cadru-privind-mobilitatea-personalului-didactic-de-predare-din-invatamantul-preuniversitar-in-anul-scolar-2025-2026-din-02122024?pid=602029848&amp;d=2025-08-12" TargetMode="External"/><Relationship Id="rId59"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67"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20"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41" Type="http://schemas.openxmlformats.org/officeDocument/2006/relationships/hyperlink" Target="http://lege5.ro/App/Document/ge3daobuga4dc/metodologia-cadru-privind-mobilitatea-personalului-didactic-de-predare-din-invatamantul-preuniversitar-in-anul-scolar-2025-2026-din-02122024?pid=602030289&amp;d=2025-08-12" TargetMode="External"/><Relationship Id="rId54"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62"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70"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75" Type="http://schemas.openxmlformats.org/officeDocument/2006/relationships/hyperlink" Target="http://lege5.ro/App/Document/ge3daobuga4dc/metodologia-cadru-privind-mobilitatea-personalului-didactic-de-predare-din-invatamantul-preuniversitar-in-anul-scolar-2025-2026-din-02122024?pid=602032767&amp;d=2025-08-12" TargetMode="External"/><Relationship Id="rId83" Type="http://schemas.openxmlformats.org/officeDocument/2006/relationships/hyperlink" Target="http://lege5.ro/App/Document/ge3daobuga4dc/metodologia-cadru-privind-mobilitatea-personalului-didactic-de-predare-din-invatamantul-preuniversitar-in-anul-scolar-2025-2026-din-02122024?pid=602030346&amp;d=2025-08-12" TargetMode="External"/><Relationship Id="rId1" Type="http://schemas.openxmlformats.org/officeDocument/2006/relationships/styles" Target="styles.xml"/><Relationship Id="rId6" Type="http://schemas.openxmlformats.org/officeDocument/2006/relationships/hyperlink" Target="http://lege5.ro/App/Document/geztqmjtgq2tm/legea-invatamantului-preuniversitar-nr-198-2023?pid=532812749&amp;d=2025-08-12" TargetMode="External"/><Relationship Id="rId15" Type="http://schemas.openxmlformats.org/officeDocument/2006/relationships/hyperlink" Target="http://lege5.ro/App/Document/ge3daobuga4dc/metodologia-cadru-privind-mobilitatea-personalului-didactic-de-predare-din-invatamantul-preuniversitar-in-anul-scolar-2025-2026-din-02122024?pid=602029716&amp;d=2025-08-12" TargetMode="External"/><Relationship Id="rId23" Type="http://schemas.openxmlformats.org/officeDocument/2006/relationships/hyperlink" Target="http://lege5.ro/App/Document/ge3daobuga4dc/metodologia-cadru-privind-mobilitatea-personalului-didactic-de-predare-din-invatamantul-preuniversitar-in-anul-scolar-2025-2026-din-02122024?pid=602029703&amp;d=2025-08-12" TargetMode="External"/><Relationship Id="rId28" Type="http://schemas.openxmlformats.org/officeDocument/2006/relationships/hyperlink" Target="http://lege5.ro/App/Document/ge3daobuga4dc/metodologia-cadru-privind-mobilitatea-personalului-didactic-de-predare-din-invatamantul-preuniversitar-in-anul-scolar-2025-2026-din-02122024?pid=602032543&amp;d=2025-08-12" TargetMode="External"/><Relationship Id="rId36"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49" Type="http://schemas.openxmlformats.org/officeDocument/2006/relationships/hyperlink" Target="http://lege5.ro/App/Document/ge3daobuga4dc/metodologia-cadru-privind-mobilitatea-personalului-didactic-de-predare-din-invatamantul-preuniversitar-in-anul-scolar-2025-2026-din-02122024?pid=602030323&amp;d=2025-08-12" TargetMode="External"/><Relationship Id="rId57" Type="http://schemas.openxmlformats.org/officeDocument/2006/relationships/hyperlink" Target="http://lege5.ro/App/Document/ge3daobuga4dc/metodologia-cadru-privind-mobilitatea-personalului-didactic-de-predare-din-invatamantul-preuniversitar-in-anul-scolar-2025-2026-din-02122024?pid=602030132&amp;d=2025-08-12" TargetMode="External"/><Relationship Id="rId10" Type="http://schemas.openxmlformats.org/officeDocument/2006/relationships/hyperlink" Target="http://lege5.ro/App/Document/ge3daobuga4dc/metodologia-cadru-privind-mobilitatea-personalului-didactic-de-predare-din-invatamantul-preuniversitar-in-anul-scolar-2025-2026-din-02122024?pid=602029804&amp;d=2025-08-12" TargetMode="External"/><Relationship Id="rId31"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44" Type="http://schemas.openxmlformats.org/officeDocument/2006/relationships/hyperlink" Target="http://lege5.ro/App/Document/ge3tamjvgq4te/legea-nr-141-2025-privind-unele-masuri-fiscal-bugetare?d=2025-08-12" TargetMode="External"/><Relationship Id="rId52" Type="http://schemas.openxmlformats.org/officeDocument/2006/relationships/hyperlink" Target="http://lege5.ro/App/Document/ge3daobuga4dc/metodologia-cadru-privind-mobilitatea-personalului-didactic-de-predare-din-invatamantul-preuniversitar-in-anul-scolar-2025-2026-din-02122024?pid=602030338&amp;d=2025-08-12" TargetMode="External"/><Relationship Id="rId60" Type="http://schemas.openxmlformats.org/officeDocument/2006/relationships/hyperlink" Target="http://lege5.ro/App/Document/ge3daobuga4dc/metodologia-cadru-privind-mobilitatea-personalului-didactic-de-predare-din-invatamantul-preuniversitar-in-anul-scolar-2025-2026-din-02122024?pid=602030138&amp;d=2025-08-12" TargetMode="External"/><Relationship Id="rId65" Type="http://schemas.openxmlformats.org/officeDocument/2006/relationships/hyperlink" Target="http://lege5.ro/App/Document/ge3daobuga4dc/metodologia-cadru-privind-mobilitatea-personalului-didactic-de-predare-din-invatamantul-preuniversitar-in-anul-scolar-2025-2026-din-02122024?pid=602029719&amp;d=2025-08-12" TargetMode="External"/><Relationship Id="rId73" Type="http://schemas.openxmlformats.org/officeDocument/2006/relationships/hyperlink" Target="http://lege5.ro/App/Document/ge3daobuga4dc/metodologia-cadru-privind-mobilitatea-personalului-didactic-de-predare-din-invatamantul-preuniversitar-in-anul-scolar-2025-2026-din-02122024?pid=602030396&amp;d=2025-08-12" TargetMode="External"/><Relationship Id="rId78" Type="http://schemas.openxmlformats.org/officeDocument/2006/relationships/hyperlink" Target="http://lege5.ro/App/Document/ge3daobuga4dc/metodologia-cadru-privind-mobilitatea-personalului-didactic-de-predare-din-invatamantul-preuniversitar-in-anul-scolar-2025-2026-din-02122024?pid=602030509&amp;d=2025-08-12" TargetMode="External"/><Relationship Id="rId81" Type="http://schemas.openxmlformats.org/officeDocument/2006/relationships/hyperlink" Target="http://lege5.ro/App/Document/ge3daobuga4dc/metodologia-cadru-privind-mobilitatea-personalului-didactic-de-predare-din-invatamantul-preuniversitar-in-anul-scolar-2025-2026-din-02122024?pid=602030544&amp;d=2025-08-12"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21</Pages>
  <Words>11204</Words>
  <Characters>63869</Characters>
  <Application>Microsoft Office Word</Application>
  <DocSecurity>0</DocSecurity>
  <Lines>532</Lines>
  <Paragraphs>149</Paragraphs>
  <ScaleCrop>false</ScaleCrop>
  <Company/>
  <LinksUpToDate>false</LinksUpToDate>
  <CharactersWithSpaces>74924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Camelia.Besleaga</cp:lastModifiedBy>
  <cp:revision>3</cp:revision>
  <dcterms:created xsi:type="dcterms:W3CDTF">2025-08-14T13:53:00Z</dcterms:created>
  <dcterms:modified xsi:type="dcterms:W3CDTF">2025-08-14T14:01:00Z</dcterms:modified>
</cp:coreProperties>
</file>