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85"/>
        <w:tblW w:w="11016" w:type="dxa"/>
        <w:tblBorders>
          <w:bottom w:val="single" w:sz="4" w:space="0" w:color="auto"/>
        </w:tblBorders>
        <w:tblLayout w:type="fixed"/>
        <w:tblLook w:val="04A0"/>
      </w:tblPr>
      <w:tblGrid>
        <w:gridCol w:w="4361"/>
        <w:gridCol w:w="2268"/>
        <w:gridCol w:w="4387"/>
      </w:tblGrid>
      <w:tr w:rsidR="00987C81" w:rsidRPr="00F728C1" w:rsidTr="00987C81">
        <w:tc>
          <w:tcPr>
            <w:tcW w:w="4361" w:type="dxa"/>
          </w:tcPr>
          <w:p w:rsidR="00987C81" w:rsidRPr="00F728C1" w:rsidRDefault="00987C81" w:rsidP="00987C81">
            <w:pPr>
              <w:spacing w:after="0" w:line="240" w:lineRule="auto"/>
              <w:rPr>
                <w:rFonts w:ascii="Times New Roman" w:eastAsia="Times New Roman" w:hAnsi="Times New Roman"/>
                <w:b/>
                <w:sz w:val="18"/>
                <w:szCs w:val="18"/>
              </w:rPr>
            </w:pPr>
            <w:r w:rsidRPr="00F728C1">
              <w:rPr>
                <w:rFonts w:ascii="Times New Roman" w:eastAsia="Times New Roman" w:hAnsi="Times New Roman"/>
                <w:b/>
                <w:sz w:val="18"/>
                <w:szCs w:val="18"/>
              </w:rPr>
              <w:t>COLEGIUL  TEHNIC “DIMITRIE LEONIDA” PETROSANI</w:t>
            </w:r>
          </w:p>
          <w:p w:rsidR="00987C81" w:rsidRPr="00F728C1" w:rsidRDefault="00987C81" w:rsidP="00987C81">
            <w:pPr>
              <w:spacing w:after="0" w:line="240" w:lineRule="auto"/>
              <w:ind w:firstLine="459"/>
              <w:rPr>
                <w:rFonts w:ascii="Times New Roman" w:eastAsia="Times New Roman" w:hAnsi="Times New Roman"/>
                <w:sz w:val="20"/>
                <w:szCs w:val="20"/>
              </w:rPr>
            </w:pPr>
            <w:proofErr w:type="spellStart"/>
            <w:r w:rsidRPr="00F728C1">
              <w:rPr>
                <w:rFonts w:ascii="Times New Roman" w:eastAsia="Times New Roman" w:hAnsi="Times New Roman"/>
                <w:sz w:val="20"/>
                <w:szCs w:val="20"/>
              </w:rPr>
              <w:t>Strada</w:t>
            </w:r>
            <w:proofErr w:type="spellEnd"/>
            <w:r w:rsidRPr="00F728C1">
              <w:rPr>
                <w:rFonts w:ascii="Times New Roman" w:eastAsia="Times New Roman" w:hAnsi="Times New Roman"/>
                <w:sz w:val="20"/>
                <w:szCs w:val="20"/>
              </w:rPr>
              <w:t xml:space="preserve">:  22 </w:t>
            </w:r>
            <w:proofErr w:type="spellStart"/>
            <w:r w:rsidRPr="00F728C1">
              <w:rPr>
                <w:rFonts w:ascii="Times New Roman" w:eastAsia="Times New Roman" w:hAnsi="Times New Roman"/>
                <w:sz w:val="20"/>
                <w:szCs w:val="20"/>
              </w:rPr>
              <w:t>Decembrie</w:t>
            </w:r>
            <w:proofErr w:type="spellEnd"/>
            <w:r w:rsidRPr="00F728C1">
              <w:rPr>
                <w:rFonts w:ascii="Times New Roman" w:eastAsia="Times New Roman" w:hAnsi="Times New Roman"/>
                <w:sz w:val="20"/>
                <w:szCs w:val="20"/>
              </w:rPr>
              <w:t xml:space="preserve">, Nr. 6 </w:t>
            </w:r>
          </w:p>
          <w:p w:rsidR="00987C81" w:rsidRPr="00F728C1" w:rsidRDefault="00987C81" w:rsidP="00987C81">
            <w:pPr>
              <w:spacing w:after="0" w:line="240" w:lineRule="auto"/>
              <w:ind w:firstLine="459"/>
              <w:rPr>
                <w:rFonts w:ascii="Times New Roman" w:eastAsia="Times New Roman" w:hAnsi="Times New Roman"/>
                <w:sz w:val="20"/>
                <w:szCs w:val="20"/>
              </w:rPr>
            </w:pPr>
            <w:proofErr w:type="spellStart"/>
            <w:r w:rsidRPr="00F728C1">
              <w:rPr>
                <w:rFonts w:ascii="Times New Roman" w:eastAsia="Times New Roman" w:hAnsi="Times New Roman"/>
                <w:sz w:val="20"/>
                <w:szCs w:val="20"/>
              </w:rPr>
              <w:t>Telefon</w:t>
            </w:r>
            <w:proofErr w:type="spellEnd"/>
            <w:r w:rsidRPr="00F728C1">
              <w:rPr>
                <w:rFonts w:ascii="Times New Roman" w:eastAsia="Times New Roman" w:hAnsi="Times New Roman"/>
                <w:sz w:val="20"/>
                <w:szCs w:val="20"/>
              </w:rPr>
              <w:t>/Fax: 0254.542.482; 0354.100.644</w:t>
            </w:r>
          </w:p>
          <w:p w:rsidR="00987C81" w:rsidRPr="00F728C1" w:rsidRDefault="00987C81" w:rsidP="00987C81">
            <w:pPr>
              <w:spacing w:after="0" w:line="240" w:lineRule="auto"/>
              <w:ind w:firstLine="459"/>
              <w:rPr>
                <w:rFonts w:ascii="Times New Roman" w:eastAsia="Times New Roman" w:hAnsi="Times New Roman"/>
                <w:sz w:val="20"/>
                <w:szCs w:val="20"/>
              </w:rPr>
            </w:pPr>
            <w:r w:rsidRPr="00F728C1">
              <w:rPr>
                <w:rFonts w:ascii="Times New Roman" w:eastAsia="Times New Roman" w:hAnsi="Times New Roman"/>
                <w:sz w:val="20"/>
                <w:szCs w:val="20"/>
              </w:rPr>
              <w:t xml:space="preserve">e-mail: </w:t>
            </w:r>
            <w:hyperlink r:id="rId5" w:history="1">
              <w:r w:rsidRPr="00F728C1">
                <w:rPr>
                  <w:rStyle w:val="Hyperlink"/>
                  <w:rFonts w:ascii="Times New Roman" w:eastAsia="Times New Roman" w:hAnsi="Times New Roman"/>
                  <w:sz w:val="20"/>
                  <w:szCs w:val="20"/>
                </w:rPr>
                <w:t>gsdlpetrosani@yahoo.com</w:t>
              </w:r>
            </w:hyperlink>
          </w:p>
          <w:p w:rsidR="00987C81" w:rsidRPr="00F728C1" w:rsidRDefault="00987C81" w:rsidP="00987C81">
            <w:pPr>
              <w:spacing w:after="0" w:line="240" w:lineRule="auto"/>
              <w:ind w:firstLine="459"/>
              <w:rPr>
                <w:rFonts w:ascii="Times New Roman" w:eastAsia="Times New Roman" w:hAnsi="Times New Roman"/>
                <w:sz w:val="20"/>
                <w:szCs w:val="20"/>
              </w:rPr>
            </w:pPr>
            <w:r w:rsidRPr="00F728C1">
              <w:rPr>
                <w:rFonts w:ascii="Times New Roman" w:eastAsia="Times New Roman" w:hAnsi="Times New Roman"/>
                <w:sz w:val="20"/>
                <w:szCs w:val="20"/>
              </w:rPr>
              <w:t>site: www.dleonida.ro</w:t>
            </w:r>
          </w:p>
        </w:tc>
        <w:tc>
          <w:tcPr>
            <w:tcW w:w="2268" w:type="dxa"/>
          </w:tcPr>
          <w:p w:rsidR="00987C81" w:rsidRPr="00F728C1" w:rsidRDefault="00987C81" w:rsidP="00987C81">
            <w:pPr>
              <w:spacing w:after="0" w:line="240" w:lineRule="auto"/>
              <w:rPr>
                <w:rFonts w:ascii="Times New Roman" w:eastAsia="Times New Roman" w:hAnsi="Times New Roman"/>
                <w:sz w:val="24"/>
                <w:szCs w:val="24"/>
              </w:rPr>
            </w:pPr>
            <w:r>
              <w:rPr>
                <w:rFonts w:ascii="Times New Roman" w:eastAsia="Times New Roman" w:hAnsi="Times New Roman"/>
                <w:noProof/>
                <w:sz w:val="24"/>
                <w:szCs w:val="24"/>
                <w:lang w:val="ro-RO" w:eastAsia="ro-RO"/>
              </w:rPr>
              <w:drawing>
                <wp:inline distT="0" distB="0" distL="0" distR="0">
                  <wp:extent cx="1270257" cy="952500"/>
                  <wp:effectExtent l="6093" t="0" r="0" b="0"/>
                  <wp:docPr id="2" name="Object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86412" cy="3214710"/>
                            <a:chOff x="1785918" y="1214422"/>
                            <a:chExt cx="5286412" cy="3214710"/>
                          </a:xfrm>
                        </a:grpSpPr>
                        <a:sp>
                          <a:nvSpPr>
                            <a:cNvPr id="6" name="Oval 5"/>
                            <a:cNvSpPr/>
                          </a:nvSpPr>
                          <a:spPr>
                            <a:xfrm>
                              <a:off x="1785918" y="1214422"/>
                              <a:ext cx="5286412" cy="3214710"/>
                            </a:xfrm>
                            <a:prstGeom prst="ellipse">
                              <a:avLst/>
                            </a:prstGeom>
                            <a:ln/>
                            <a:effectLst>
                              <a:innerShdw blurRad="63500" dist="50800" dir="10800000">
                                <a:prstClr val="black">
                                  <a:alpha val="50000"/>
                                </a:prstClr>
                              </a:innerShdw>
                            </a:effectLst>
                            <a:scene3d>
                              <a:camera prst="orthographicFront"/>
                              <a:lightRig rig="threePt" dir="t"/>
                            </a:scene3d>
                            <a:sp3d>
                              <a:bevelT w="139700" h="139700" prst="divot"/>
                            </a:sp3d>
                          </a:spPr>
                          <a:txSp>
                            <a:txBody>
                              <a:bodyPr anchor="ctr"/>
                              <a:lstStyle>
                                <a:defPPr>
                                  <a:defRPr lang="en-US"/>
                                </a:defPPr>
                                <a:lvl1pPr algn="l" rtl="0" fontAlgn="base">
                                  <a:spcBef>
                                    <a:spcPct val="0"/>
                                  </a:spcBef>
                                  <a:spcAft>
                                    <a:spcPct val="0"/>
                                  </a:spcAft>
                                  <a:defRPr kern="1200">
                                    <a:solidFill>
                                      <a:schemeClr val="dk1"/>
                                    </a:solidFill>
                                    <a:latin typeface="+mn-lt"/>
                                    <a:ea typeface="+mn-ea"/>
                                    <a:cs typeface="+mn-cs"/>
                                  </a:defRPr>
                                </a:lvl1pPr>
                                <a:lvl2pPr marL="457200" algn="l" rtl="0" fontAlgn="base">
                                  <a:spcBef>
                                    <a:spcPct val="0"/>
                                  </a:spcBef>
                                  <a:spcAft>
                                    <a:spcPct val="0"/>
                                  </a:spcAft>
                                  <a:defRPr kern="1200">
                                    <a:solidFill>
                                      <a:schemeClr val="dk1"/>
                                    </a:solidFill>
                                    <a:latin typeface="+mn-lt"/>
                                    <a:ea typeface="+mn-ea"/>
                                    <a:cs typeface="+mn-cs"/>
                                  </a:defRPr>
                                </a:lvl2pPr>
                                <a:lvl3pPr marL="914400" algn="l" rtl="0" fontAlgn="base">
                                  <a:spcBef>
                                    <a:spcPct val="0"/>
                                  </a:spcBef>
                                  <a:spcAft>
                                    <a:spcPct val="0"/>
                                  </a:spcAft>
                                  <a:defRPr kern="1200">
                                    <a:solidFill>
                                      <a:schemeClr val="dk1"/>
                                    </a:solidFill>
                                    <a:latin typeface="+mn-lt"/>
                                    <a:ea typeface="+mn-ea"/>
                                    <a:cs typeface="+mn-cs"/>
                                  </a:defRPr>
                                </a:lvl3pPr>
                                <a:lvl4pPr marL="1371600" algn="l" rtl="0" fontAlgn="base">
                                  <a:spcBef>
                                    <a:spcPct val="0"/>
                                  </a:spcBef>
                                  <a:spcAft>
                                    <a:spcPct val="0"/>
                                  </a:spcAft>
                                  <a:defRPr kern="1200">
                                    <a:solidFill>
                                      <a:schemeClr val="dk1"/>
                                    </a:solidFill>
                                    <a:latin typeface="+mn-lt"/>
                                    <a:ea typeface="+mn-ea"/>
                                    <a:cs typeface="+mn-cs"/>
                                  </a:defRPr>
                                </a:lvl4pPr>
                                <a:lvl5pPr marL="1828800" algn="l"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lgn="ctr" fontAlgn="auto">
                                  <a:spcBef>
                                    <a:spcPts val="0"/>
                                  </a:spcBef>
                                  <a:spcAft>
                                    <a:spcPts val="0"/>
                                  </a:spcAft>
                                  <a:defRPr/>
                                </a:pPr>
                                <a:endParaRPr lang="en-US"/>
                              </a:p>
                            </a:txBody>
                            <a:useSpRect/>
                          </a:txSp>
                          <a:style>
                            <a:lnRef idx="1">
                              <a:schemeClr val="accent1"/>
                            </a:lnRef>
                            <a:fillRef idx="2">
                              <a:schemeClr val="accent1"/>
                            </a:fillRef>
                            <a:effectRef idx="1">
                              <a:schemeClr val="accent1"/>
                            </a:effectRef>
                            <a:fontRef idx="minor">
                              <a:schemeClr val="dk1"/>
                            </a:fontRef>
                          </a:style>
                        </a:sp>
                        <a:sp>
                          <a:nvSpPr>
                            <a:cNvPr id="16" name="Curved Down Ribbon 15"/>
                            <a:cNvSpPr/>
                          </a:nvSpPr>
                          <a:spPr>
                            <a:xfrm>
                              <a:off x="2071670" y="2071678"/>
                              <a:ext cx="4643470" cy="1785950"/>
                            </a:xfrm>
                            <a:prstGeom prst="ellipseRibbon">
                              <a:avLst>
                                <a:gd name="adj1" fmla="val 19098"/>
                                <a:gd name="adj2" fmla="val 50000"/>
                                <a:gd name="adj3" fmla="val 12500"/>
                              </a:avLst>
                            </a:prstGeom>
                            <a:gradFill flip="none" rotWithShape="1">
                              <a:gsLst>
                                <a:gs pos="0">
                                  <a:srgbClr val="CCCCFF"/>
                                </a:gs>
                                <a:gs pos="17999">
                                  <a:srgbClr val="99CCFF"/>
                                </a:gs>
                                <a:gs pos="36000">
                                  <a:srgbClr val="9966FF"/>
                                </a:gs>
                                <a:gs pos="61000">
                                  <a:srgbClr val="CC99FF"/>
                                </a:gs>
                                <a:gs pos="82001">
                                  <a:srgbClr val="99CCFF"/>
                                </a:gs>
                                <a:gs pos="100000">
                                  <a:srgbClr val="CCCCFF"/>
                                </a:gs>
                              </a:gsLst>
                              <a:lin ang="8100000" scaled="1"/>
                              <a:tileRect/>
                            </a:gradFill>
                            <a:scene3d>
                              <a:camera prst="orthographicFront"/>
                              <a:lightRig rig="balanced" dir="t"/>
                            </a:scene3d>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pic>
                          <a:nvPicPr>
                            <a:cNvPr id="18" name="Picture 17" descr="stema-romaniei-format-mare-rezolutie-buna1.jpg"/>
                            <a:cNvPicPr>
                              <a:picLocks noChangeAspect="1"/>
                            </a:cNvPicPr>
                          </a:nvPicPr>
                          <a:blipFill>
                            <a:blip r:embed="rId6" cstate="print"/>
                            <a:stretch>
                              <a:fillRect/>
                            </a:stretch>
                          </a:blipFill>
                          <a:spPr>
                            <a:xfrm>
                              <a:off x="2357422" y="2283340"/>
                              <a:ext cx="1285884" cy="1614719"/>
                            </a:xfrm>
                            <a:prstGeom prst="ellipse">
                              <a:avLst/>
                            </a:prstGeom>
                            <a:ln>
                              <a:noFill/>
                            </a:ln>
                            <a:effectLst>
                              <a:softEdge rad="112500"/>
                            </a:effectLst>
                          </a:spPr>
                        </a:pic>
                        <a:pic>
                          <a:nvPicPr>
                            <a:cNvPr id="19" name="Picture 18" descr="stema hd.bmp"/>
                            <a:cNvPicPr>
                              <a:picLocks noChangeAspect="1"/>
                            </a:cNvPicPr>
                          </a:nvPicPr>
                          <a:blipFill>
                            <a:blip r:embed="rId7" cstate="print"/>
                            <a:stretch>
                              <a:fillRect/>
                            </a:stretch>
                          </a:blipFill>
                          <a:spPr>
                            <a:xfrm>
                              <a:off x="5214942" y="2428868"/>
                              <a:ext cx="1143008" cy="1387088"/>
                            </a:xfrm>
                            <a:prstGeom prst="rect">
                              <a:avLst/>
                            </a:prstGeom>
                            <a:ln>
                              <a:noFill/>
                            </a:ln>
                            <a:effectLst>
                              <a:softEdge rad="112500"/>
                            </a:effectLst>
                          </a:spPr>
                        </a:pic>
                        <a:pic>
                          <a:nvPicPr>
                            <a:cNvPr id="10" name="Picture 5" descr="D:\Mami's documents decembrie\Stick 2\estetizare oct 2009\estetiz panou 2009\poze liceu\DSC09246.JPG"/>
                            <a:cNvPicPr>
                              <a:picLocks noChangeAspect="1" noChangeArrowheads="1"/>
                            </a:cNvPicPr>
                          </a:nvPicPr>
                          <a:blipFill>
                            <a:blip r:embed="rId8" cstate="print"/>
                            <a:srcRect/>
                            <a:stretch>
                              <a:fillRect/>
                            </a:stretch>
                          </a:blipFill>
                          <a:spPr bwMode="auto">
                            <a:xfrm>
                              <a:off x="3428992" y="2428868"/>
                              <a:ext cx="1857388" cy="1428760"/>
                            </a:xfrm>
                            <a:prstGeom prst="rect">
                              <a:avLst/>
                            </a:prstGeom>
                            <a:ln>
                              <a:noFill/>
                            </a:ln>
                            <a:effectLst>
                              <a:softEdge rad="112500"/>
                            </a:effectLst>
                          </a:spPr>
                        </a:pic>
                        <a:sp>
                          <a:nvSpPr>
                            <a:cNvPr id="9227" name="WordArt 12"/>
                            <a:cNvSpPr>
                              <a:spLocks noChangeArrowheads="1" noChangeShapeType="1" noTextEdit="1"/>
                            </a:cNvSpPr>
                          </a:nvSpPr>
                          <a:spPr bwMode="auto">
                            <a:xfrm>
                              <a:off x="3214678" y="3857628"/>
                              <a:ext cx="2214578" cy="428628"/>
                            </a:xfrm>
                            <a:prstGeom prst="rect">
                              <a:avLst/>
                            </a:prstGeom>
                          </a:spPr>
                          <a:txSp>
                            <a:txBody>
                              <a:bodyPr wrap="none" numCol="1" fromWordArt="1">
                                <a:prstTxWarp prst="textCanDown">
                                  <a:avLst>
                                    <a:gd name="adj" fmla="val 33333"/>
                                  </a:avLst>
                                </a:prstTxWarp>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n-US" sz="3600" b="1" kern="10" dirty="0">
                                    <a:ln w="9525">
                                      <a:solidFill>
                                        <a:srgbClr val="000000"/>
                                      </a:solidFill>
                                      <a:round/>
                                      <a:headEnd/>
                                      <a:tailEnd/>
                                    </a:ln>
                                    <a:solidFill>
                                      <a:srgbClr val="FF0000"/>
                                    </a:solidFill>
                                    <a:latin typeface="Times New Roman"/>
                                    <a:cs typeface="Times New Roman"/>
                                  </a:rPr>
                                  <a:t>PETROSANI</a:t>
                                </a:r>
                              </a:p>
                            </a:txBody>
                            <a:useSpRect/>
                          </a:txSp>
                        </a:sp>
                        <a:sp>
                          <a:nvSpPr>
                            <a:cNvPr id="11" name="WordArt 3"/>
                            <a:cNvSpPr>
                              <a:spLocks noChangeArrowheads="1" noChangeShapeType="1" noTextEdit="1"/>
                            </a:cNvSpPr>
                          </a:nvSpPr>
                          <a:spPr bwMode="auto">
                            <a:xfrm>
                              <a:off x="2214546" y="2143116"/>
                              <a:ext cx="4500594" cy="785818"/>
                            </a:xfrm>
                            <a:prstGeom prst="rect">
                              <a:avLst/>
                            </a:prstGeom>
                            <a:ln>
                              <a:noFill/>
                            </a:ln>
                          </a:spPr>
                          <a:txSp>
                            <a:txBody>
                              <a:bodyPr spcFirstLastPara="1" wrap="none" numCol="1" fromWordArt="1">
                                <a:prstTxWarp prst="textArchUp">
                                  <a:avLst>
                                    <a:gd name="adj" fmla="val 10766000"/>
                                  </a:avLst>
                                </a:prstTxWarp>
                                <a:scene3d>
                                  <a:camera prst="orthographicFront"/>
                                  <a:lightRig rig="soft" dir="tl">
                                    <a:rot lat="0" lon="0" rev="0"/>
                                  </a:lightRig>
                                </a:scene3d>
                                <a:sp3d extrusionH="57150" contourW="25400" prstMaterial="matte">
                                  <a:bevelT w="25400" h="55880" prst="relaxedInset"/>
                                  <a:contourClr>
                                    <a:schemeClr val="accent2">
                                      <a:tint val="20000"/>
                                    </a:schemeClr>
                                  </a:contourClr>
                                </a:sp3d>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fontAlgn="auto">
                                  <a:spcBef>
                                    <a:spcPts val="0"/>
                                  </a:spcBef>
                                  <a:spcAft>
                                    <a:spcPts val="0"/>
                                  </a:spcAft>
                                  <a:defRPr/>
                                </a:pPr>
                                <a:r>
                                  <a:rPr lang="en-US" sz="3200" b="1" kern="10" spc="50" dirty="0">
                                    <a:ln w="11430">
                                      <a:solidFill>
                                        <a:schemeClr val="tx1"/>
                                      </a:solidFill>
                                    </a:ln>
                                    <a:solidFill>
                                      <a:srgbClr val="FF0000"/>
                                    </a:solidFill>
                                    <a:effectLst>
                                      <a:outerShdw blurRad="76200" dist="50800" dir="5400000" algn="tl" rotWithShape="0">
                                        <a:srgbClr val="000000">
                                          <a:alpha val="65000"/>
                                        </a:srgbClr>
                                      </a:outerShdw>
                                    </a:effectLst>
                                    <a:latin typeface="Times New Roman" pitchFamily="18" charset="0"/>
                                    <a:cs typeface="Times New Roman" pitchFamily="18" charset="0"/>
                                  </a:rPr>
                                  <a:t>COLEGIUL  TEHNIC </a:t>
                                </a:r>
                              </a:p>
                              <a:p>
                                <a:pPr algn="ctr" fontAlgn="auto">
                                  <a:spcBef>
                                    <a:spcPts val="0"/>
                                  </a:spcBef>
                                  <a:spcAft>
                                    <a:spcPts val="0"/>
                                  </a:spcAft>
                                  <a:defRPr/>
                                </a:pPr>
                                <a:r>
                                  <a:rPr lang="en-US" sz="3200" b="1" kern="10" spc="50" dirty="0">
                                    <a:ln w="11430">
                                      <a:solidFill>
                                        <a:schemeClr val="tx1"/>
                                      </a:solidFill>
                                    </a:ln>
                                    <a:solidFill>
                                      <a:srgbClr val="FF0000"/>
                                    </a:solidFill>
                                    <a:effectLst>
                                      <a:outerShdw blurRad="76200" dist="50800" dir="5400000" algn="tl" rotWithShape="0">
                                        <a:srgbClr val="000000">
                                          <a:alpha val="65000"/>
                                        </a:srgbClr>
                                      </a:outerShdw>
                                    </a:effectLst>
                                    <a:latin typeface="Times New Roman" pitchFamily="18" charset="0"/>
                                    <a:cs typeface="Times New Roman" pitchFamily="18" charset="0"/>
                                  </a:rPr>
                                  <a:t>“DIMITRIE LEONIDA”</a:t>
                                </a:r>
                              </a:p>
                            </a:txBody>
                            <a:useSpRect/>
                          </a:txSp>
                        </a:sp>
                      </lc:lockedCanvas>
                    </a:graphicData>
                  </a:graphic>
                </wp:inline>
              </w:drawing>
            </w:r>
          </w:p>
        </w:tc>
        <w:tc>
          <w:tcPr>
            <w:tcW w:w="4387" w:type="dxa"/>
          </w:tcPr>
          <w:p w:rsidR="00987C81" w:rsidRPr="00F728C1" w:rsidRDefault="00987C81" w:rsidP="00987C81">
            <w:pPr>
              <w:spacing w:after="0" w:line="240" w:lineRule="auto"/>
              <w:rPr>
                <w:rFonts w:ascii="Times New Roman" w:eastAsia="Times New Roman" w:hAnsi="Times New Roman"/>
                <w:b/>
                <w:sz w:val="18"/>
                <w:szCs w:val="18"/>
              </w:rPr>
            </w:pPr>
            <w:r w:rsidRPr="00F728C1">
              <w:rPr>
                <w:rFonts w:ascii="Times New Roman" w:eastAsia="Times New Roman" w:hAnsi="Times New Roman"/>
                <w:b/>
                <w:sz w:val="18"/>
                <w:szCs w:val="18"/>
              </w:rPr>
              <w:t xml:space="preserve">STRUCTURA – ŞCOALA </w:t>
            </w:r>
            <w:proofErr w:type="gramStart"/>
            <w:r>
              <w:rPr>
                <w:rFonts w:ascii="Times New Roman" w:eastAsia="Times New Roman" w:hAnsi="Times New Roman"/>
                <w:b/>
                <w:sz w:val="18"/>
                <w:szCs w:val="18"/>
              </w:rPr>
              <w:t xml:space="preserve">GIMNAZIALA </w:t>
            </w:r>
            <w:r w:rsidRPr="00F728C1">
              <w:rPr>
                <w:rFonts w:ascii="Times New Roman" w:eastAsia="Times New Roman" w:hAnsi="Times New Roman"/>
                <w:b/>
                <w:sz w:val="18"/>
                <w:szCs w:val="18"/>
              </w:rPr>
              <w:t xml:space="preserve"> NR</w:t>
            </w:r>
            <w:proofErr w:type="gramEnd"/>
            <w:r w:rsidRPr="00F728C1">
              <w:rPr>
                <w:rFonts w:ascii="Times New Roman" w:eastAsia="Times New Roman" w:hAnsi="Times New Roman"/>
                <w:b/>
                <w:sz w:val="18"/>
                <w:szCs w:val="18"/>
              </w:rPr>
              <w:t>. 2 PETROŞANI</w:t>
            </w:r>
          </w:p>
          <w:p w:rsidR="00987C81" w:rsidRPr="00F728C1" w:rsidRDefault="00987C81" w:rsidP="00987C81">
            <w:pPr>
              <w:spacing w:after="0" w:line="240" w:lineRule="auto"/>
              <w:ind w:firstLine="666"/>
              <w:rPr>
                <w:rFonts w:ascii="Times New Roman" w:eastAsia="Times New Roman" w:hAnsi="Times New Roman"/>
                <w:sz w:val="16"/>
                <w:szCs w:val="16"/>
              </w:rPr>
            </w:pPr>
          </w:p>
          <w:p w:rsidR="00987C81" w:rsidRPr="00F728C1" w:rsidRDefault="00987C81" w:rsidP="00987C81">
            <w:pPr>
              <w:spacing w:after="0" w:line="240" w:lineRule="auto"/>
              <w:ind w:firstLine="666"/>
              <w:rPr>
                <w:rFonts w:ascii="Times New Roman" w:eastAsia="Times New Roman" w:hAnsi="Times New Roman"/>
                <w:sz w:val="20"/>
                <w:szCs w:val="20"/>
              </w:rPr>
            </w:pPr>
            <w:proofErr w:type="spellStart"/>
            <w:r w:rsidRPr="00F728C1">
              <w:rPr>
                <w:rFonts w:ascii="Times New Roman" w:eastAsia="Times New Roman" w:hAnsi="Times New Roman"/>
                <w:sz w:val="20"/>
                <w:szCs w:val="20"/>
              </w:rPr>
              <w:t>Strada</w:t>
            </w:r>
            <w:proofErr w:type="spellEnd"/>
            <w:r w:rsidRPr="00F728C1">
              <w:rPr>
                <w:rFonts w:ascii="Times New Roman" w:eastAsia="Times New Roman" w:hAnsi="Times New Roman"/>
                <w:sz w:val="20"/>
                <w:szCs w:val="20"/>
              </w:rPr>
              <w:t xml:space="preserve">: </w:t>
            </w:r>
            <w:proofErr w:type="spellStart"/>
            <w:r w:rsidRPr="00F728C1">
              <w:rPr>
                <w:rFonts w:ascii="Times New Roman" w:eastAsia="Times New Roman" w:hAnsi="Times New Roman"/>
                <w:sz w:val="20"/>
                <w:szCs w:val="20"/>
              </w:rPr>
              <w:t>Gh</w:t>
            </w:r>
            <w:proofErr w:type="spellEnd"/>
            <w:r w:rsidRPr="00F728C1">
              <w:rPr>
                <w:rFonts w:ascii="Times New Roman" w:eastAsia="Times New Roman" w:hAnsi="Times New Roman"/>
                <w:sz w:val="20"/>
                <w:szCs w:val="20"/>
              </w:rPr>
              <w:t xml:space="preserve">. </w:t>
            </w:r>
            <w:proofErr w:type="spellStart"/>
            <w:r w:rsidRPr="00F728C1">
              <w:rPr>
                <w:rFonts w:ascii="Times New Roman" w:eastAsia="Times New Roman" w:hAnsi="Times New Roman"/>
                <w:sz w:val="20"/>
                <w:szCs w:val="20"/>
              </w:rPr>
              <w:t>Bariţiu</w:t>
            </w:r>
            <w:proofErr w:type="spellEnd"/>
            <w:r w:rsidRPr="00F728C1">
              <w:rPr>
                <w:rFonts w:ascii="Times New Roman" w:eastAsia="Times New Roman" w:hAnsi="Times New Roman"/>
                <w:sz w:val="20"/>
                <w:szCs w:val="20"/>
              </w:rPr>
              <w:t>, Nr. 9</w:t>
            </w:r>
          </w:p>
          <w:p w:rsidR="00987C81" w:rsidRPr="00F728C1" w:rsidRDefault="00987C81" w:rsidP="00987C81">
            <w:pPr>
              <w:spacing w:after="0" w:line="240" w:lineRule="auto"/>
              <w:ind w:firstLine="666"/>
              <w:rPr>
                <w:rFonts w:ascii="Times New Roman" w:eastAsia="Times New Roman" w:hAnsi="Times New Roman"/>
                <w:sz w:val="20"/>
                <w:szCs w:val="20"/>
              </w:rPr>
            </w:pPr>
            <w:proofErr w:type="spellStart"/>
            <w:r w:rsidRPr="00F728C1">
              <w:rPr>
                <w:rFonts w:ascii="Times New Roman" w:eastAsia="Times New Roman" w:hAnsi="Times New Roman"/>
                <w:sz w:val="20"/>
                <w:szCs w:val="20"/>
              </w:rPr>
              <w:t>Telefon</w:t>
            </w:r>
            <w:proofErr w:type="spellEnd"/>
            <w:r w:rsidRPr="00F728C1">
              <w:rPr>
                <w:rFonts w:ascii="Times New Roman" w:eastAsia="Times New Roman" w:hAnsi="Times New Roman"/>
                <w:sz w:val="20"/>
                <w:szCs w:val="20"/>
              </w:rPr>
              <w:t>/ Fax: 0254.541. 923</w:t>
            </w:r>
          </w:p>
          <w:p w:rsidR="00987C81" w:rsidRPr="00F728C1" w:rsidRDefault="00987C81" w:rsidP="00987C81">
            <w:pPr>
              <w:spacing w:after="0" w:line="240" w:lineRule="auto"/>
              <w:ind w:firstLine="666"/>
              <w:rPr>
                <w:rFonts w:ascii="Times New Roman" w:eastAsia="Times New Roman" w:hAnsi="Times New Roman"/>
                <w:sz w:val="20"/>
                <w:szCs w:val="20"/>
              </w:rPr>
            </w:pPr>
            <w:r w:rsidRPr="00F728C1">
              <w:rPr>
                <w:rFonts w:ascii="Times New Roman" w:eastAsia="Times New Roman" w:hAnsi="Times New Roman"/>
                <w:sz w:val="20"/>
                <w:szCs w:val="20"/>
              </w:rPr>
              <w:t xml:space="preserve">e-mail: </w:t>
            </w:r>
            <w:hyperlink r:id="rId9" w:history="1">
              <w:r w:rsidRPr="00F728C1">
                <w:rPr>
                  <w:rStyle w:val="Hyperlink"/>
                  <w:rFonts w:ascii="Times New Roman" w:eastAsia="Times New Roman" w:hAnsi="Times New Roman"/>
                  <w:sz w:val="20"/>
                  <w:szCs w:val="20"/>
                </w:rPr>
                <w:t>sc2petrosani@yahoo.com</w:t>
              </w:r>
            </w:hyperlink>
            <w:r w:rsidRPr="00F728C1">
              <w:rPr>
                <w:rFonts w:ascii="Times New Roman" w:eastAsia="Times New Roman" w:hAnsi="Times New Roman"/>
                <w:sz w:val="20"/>
                <w:szCs w:val="20"/>
              </w:rPr>
              <w:t xml:space="preserve"> </w:t>
            </w:r>
          </w:p>
        </w:tc>
      </w:tr>
    </w:tbl>
    <w:p w:rsidR="00987C81" w:rsidRPr="00B4338F" w:rsidRDefault="00987C81" w:rsidP="00987C81">
      <w:pPr>
        <w:spacing w:after="0" w:line="240" w:lineRule="auto"/>
        <w:rPr>
          <w:rFonts w:ascii="Times New Roman" w:hAnsi="Times New Roman"/>
          <w:sz w:val="24"/>
          <w:szCs w:val="24"/>
        </w:rPr>
      </w:pPr>
    </w:p>
    <w:p w:rsidR="00987C81" w:rsidRDefault="00987C81" w:rsidP="00987C81">
      <w:pPr>
        <w:spacing w:after="0" w:line="240" w:lineRule="auto"/>
        <w:jc w:val="center"/>
        <w:rPr>
          <w:rFonts w:asciiTheme="minorHAnsi" w:hAnsiTheme="minorHAnsi"/>
          <w:b/>
          <w:sz w:val="28"/>
          <w:szCs w:val="28"/>
        </w:rPr>
      </w:pPr>
    </w:p>
    <w:p w:rsidR="00987C81" w:rsidRDefault="00987C81" w:rsidP="00987C81">
      <w:pPr>
        <w:spacing w:after="0" w:line="240" w:lineRule="auto"/>
        <w:jc w:val="center"/>
        <w:rPr>
          <w:rFonts w:asciiTheme="minorHAnsi" w:hAnsiTheme="minorHAnsi"/>
          <w:b/>
          <w:sz w:val="28"/>
          <w:szCs w:val="28"/>
        </w:rPr>
      </w:pPr>
    </w:p>
    <w:p w:rsidR="00987C81" w:rsidRPr="00987C81" w:rsidRDefault="00987C81" w:rsidP="00987C81">
      <w:pPr>
        <w:spacing w:after="0" w:line="240" w:lineRule="auto"/>
        <w:jc w:val="center"/>
        <w:rPr>
          <w:rFonts w:asciiTheme="minorHAnsi" w:hAnsiTheme="minorHAnsi"/>
          <w:b/>
          <w:sz w:val="28"/>
          <w:szCs w:val="28"/>
        </w:rPr>
      </w:pPr>
      <w:r w:rsidRPr="00987C81">
        <w:rPr>
          <w:rFonts w:asciiTheme="minorHAnsi" w:hAnsiTheme="minorHAnsi"/>
          <w:b/>
          <w:sz w:val="28"/>
          <w:szCs w:val="28"/>
        </w:rPr>
        <w:t>RAPORT PRIVIND</w:t>
      </w:r>
    </w:p>
    <w:p w:rsidR="00987C81" w:rsidRDefault="00987C81" w:rsidP="00987C81">
      <w:pPr>
        <w:jc w:val="center"/>
        <w:rPr>
          <w:b/>
          <w:sz w:val="28"/>
          <w:szCs w:val="28"/>
        </w:rPr>
      </w:pPr>
      <w:r w:rsidRPr="00F94A7A">
        <w:rPr>
          <w:b/>
          <w:sz w:val="28"/>
          <w:szCs w:val="28"/>
        </w:rPr>
        <w:t>ACTIVITATI</w:t>
      </w:r>
      <w:r>
        <w:rPr>
          <w:b/>
          <w:sz w:val="28"/>
          <w:szCs w:val="28"/>
        </w:rPr>
        <w:t>LE DESFASURATE IN CADRUL ACTIUNII</w:t>
      </w:r>
    </w:p>
    <w:p w:rsidR="00987C81" w:rsidRPr="00F94A7A" w:rsidRDefault="00987C81" w:rsidP="00987C81">
      <w:pPr>
        <w:jc w:val="center"/>
        <w:rPr>
          <w:b/>
          <w:sz w:val="28"/>
          <w:szCs w:val="28"/>
        </w:rPr>
      </w:pPr>
      <w:r w:rsidRPr="00F94A7A">
        <w:rPr>
          <w:b/>
          <w:sz w:val="28"/>
          <w:szCs w:val="28"/>
        </w:rPr>
        <w:t xml:space="preserve"> “SAPTAMANA MESERIILOR” </w:t>
      </w:r>
    </w:p>
    <w:p w:rsidR="00443D2B" w:rsidRDefault="00443D2B" w:rsidP="001E361B">
      <w:pPr>
        <w:spacing w:line="360" w:lineRule="auto"/>
        <w:jc w:val="both"/>
        <w:rPr>
          <w:rFonts w:ascii="Arial" w:hAnsi="Arial" w:cs="Arial"/>
          <w:lang w:val="ro-RO"/>
        </w:rPr>
      </w:pPr>
      <w:r>
        <w:rPr>
          <w:rFonts w:ascii="Arial" w:hAnsi="Arial" w:cs="Arial"/>
          <w:lang w:val="ro-RO"/>
        </w:rPr>
        <w:tab/>
      </w:r>
      <w:smartTag w:uri="urn:schemas-microsoft-com:office:smarttags" w:element="PersonName">
        <w:smartTagPr>
          <w:attr w:name="ProductID" w:val="La Colegiul Tehnic"/>
        </w:smartTagPr>
        <w:smartTag w:uri="urn:schemas-microsoft-com:office:smarttags" w:element="PersonName">
          <w:smartTagPr>
            <w:attr w:name="ProductID" w:val="La Colegiul"/>
          </w:smartTagPr>
          <w:r>
            <w:rPr>
              <w:rFonts w:ascii="Arial" w:hAnsi="Arial" w:cs="Arial"/>
              <w:lang w:val="ro-RO"/>
            </w:rPr>
            <w:t>La Colegiul</w:t>
          </w:r>
        </w:smartTag>
        <w:r>
          <w:rPr>
            <w:rFonts w:ascii="Arial" w:hAnsi="Arial" w:cs="Arial"/>
            <w:lang w:val="ro-RO"/>
          </w:rPr>
          <w:t xml:space="preserve"> Tehnic</w:t>
        </w:r>
      </w:smartTag>
      <w:r>
        <w:rPr>
          <w:rFonts w:ascii="Arial" w:hAnsi="Arial" w:cs="Arial"/>
          <w:lang w:val="ro-RO"/>
        </w:rPr>
        <w:t xml:space="preserve"> „Dimitrie Leonida” din Petrosani, „Săptămâna meseriilor” a debutat  cu o întâlnire de lucru a cadrelor didactice pentru organizarea acţiunii dedicate activităţilor de consiliere şi orientare profesională a elevilor .</w:t>
      </w:r>
    </w:p>
    <w:p w:rsidR="00443D2B" w:rsidRDefault="00443D2B" w:rsidP="001E361B">
      <w:pPr>
        <w:spacing w:line="360" w:lineRule="auto"/>
        <w:jc w:val="both"/>
        <w:rPr>
          <w:rFonts w:ascii="Arial" w:hAnsi="Arial" w:cs="Arial"/>
          <w:lang w:val="ro-RO"/>
        </w:rPr>
      </w:pPr>
      <w:r>
        <w:rPr>
          <w:rFonts w:ascii="Arial" w:hAnsi="Arial" w:cs="Arial"/>
          <w:lang w:val="ro-RO"/>
        </w:rPr>
        <w:t xml:space="preserve"> La această acţiune s-au prezentat următoarele:</w:t>
      </w:r>
    </w:p>
    <w:p w:rsidR="00443D2B" w:rsidRPr="00443D2B" w:rsidRDefault="001E361B" w:rsidP="001E361B">
      <w:pPr>
        <w:spacing w:after="0" w:line="360" w:lineRule="auto"/>
        <w:ind w:left="720"/>
        <w:jc w:val="both"/>
        <w:rPr>
          <w:rFonts w:ascii="Arial" w:hAnsi="Arial" w:cs="Arial"/>
          <w:b/>
          <w:i/>
          <w:lang w:val="ro-RO"/>
        </w:rPr>
      </w:pPr>
      <w:r w:rsidRPr="001E361B">
        <w:rPr>
          <w:rFonts w:ascii="Arial" w:hAnsi="Arial" w:cs="Arial"/>
          <w:b/>
          <w:lang w:val="ro-RO"/>
        </w:rPr>
        <w:t>1.O</w:t>
      </w:r>
      <w:r w:rsidR="00443D2B" w:rsidRPr="001E361B">
        <w:rPr>
          <w:rFonts w:ascii="Arial" w:hAnsi="Arial" w:cs="Arial"/>
          <w:b/>
          <w:lang w:val="ro-RO"/>
        </w:rPr>
        <w:t>ferta educaţională</w:t>
      </w:r>
      <w:r w:rsidR="00443D2B">
        <w:rPr>
          <w:rFonts w:ascii="Arial" w:hAnsi="Arial" w:cs="Arial"/>
          <w:lang w:val="ro-RO"/>
        </w:rPr>
        <w:t xml:space="preserve"> detaliată pe domenii şi calificări profesionale.</w:t>
      </w:r>
    </w:p>
    <w:p w:rsidR="00443D2B" w:rsidRPr="00443D2B" w:rsidRDefault="00443D2B" w:rsidP="001E361B">
      <w:pPr>
        <w:spacing w:after="0" w:line="360" w:lineRule="auto"/>
        <w:jc w:val="both"/>
        <w:rPr>
          <w:rFonts w:ascii="Arial" w:hAnsi="Arial" w:cs="Arial"/>
          <w:b/>
          <w:i/>
          <w:lang w:val="ro-RO"/>
        </w:rPr>
      </w:pPr>
      <w:r>
        <w:rPr>
          <w:rFonts w:ascii="Arial" w:hAnsi="Arial" w:cs="Arial"/>
          <w:lang w:val="ro-RO"/>
        </w:rPr>
        <w:t xml:space="preserve">        </w:t>
      </w:r>
      <w:r w:rsidRPr="00443D2B">
        <w:rPr>
          <w:rFonts w:ascii="Arial" w:hAnsi="Arial" w:cs="Arial"/>
          <w:lang w:val="ro-RO"/>
        </w:rPr>
        <w:t xml:space="preserve">Astfel, în domeniul- </w:t>
      </w:r>
      <w:r w:rsidRPr="00443D2B">
        <w:rPr>
          <w:rFonts w:ascii="Arial" w:hAnsi="Arial" w:cs="Arial"/>
          <w:b/>
          <w:lang w:val="ro-RO"/>
        </w:rPr>
        <w:t>Mecanică</w:t>
      </w:r>
      <w:r w:rsidRPr="00443D2B">
        <w:rPr>
          <w:rFonts w:ascii="Arial" w:hAnsi="Arial" w:cs="Arial"/>
          <w:lang w:val="ro-RO"/>
        </w:rPr>
        <w:t xml:space="preserve">, Colegiul Tehnic „Dimitrie Leonida” are propuse două </w:t>
      </w:r>
      <w:r>
        <w:rPr>
          <w:rFonts w:ascii="Arial" w:hAnsi="Arial" w:cs="Arial"/>
          <w:lang w:val="ro-RO"/>
        </w:rPr>
        <w:t xml:space="preserve">  </w:t>
      </w:r>
      <w:r w:rsidRPr="00443D2B">
        <w:rPr>
          <w:rFonts w:ascii="Arial" w:hAnsi="Arial" w:cs="Arial"/>
          <w:lang w:val="ro-RO"/>
        </w:rPr>
        <w:t>calificări:</w:t>
      </w:r>
      <w:r w:rsidRPr="00443D2B">
        <w:rPr>
          <w:rFonts w:ascii="Arial" w:hAnsi="Arial" w:cs="Arial"/>
          <w:b/>
          <w:i/>
          <w:lang w:val="ro-RO"/>
        </w:rPr>
        <w:t xml:space="preserve"> - Mecanic auto -14 locuri</w:t>
      </w:r>
    </w:p>
    <w:p w:rsidR="00443D2B" w:rsidRDefault="00443D2B" w:rsidP="001E361B">
      <w:pPr>
        <w:spacing w:after="0" w:line="360" w:lineRule="auto"/>
        <w:ind w:left="720"/>
        <w:jc w:val="both"/>
        <w:rPr>
          <w:rFonts w:ascii="Arial" w:hAnsi="Arial" w:cs="Arial"/>
          <w:lang w:val="ro-RO"/>
        </w:rPr>
      </w:pPr>
      <w:r>
        <w:rPr>
          <w:rFonts w:ascii="Arial" w:hAnsi="Arial" w:cs="Arial"/>
          <w:b/>
          <w:i/>
          <w:lang w:val="ro-RO"/>
        </w:rPr>
        <w:t xml:space="preserve">    - Confectioner produse din aluminiu si mase plastice-14 locuri;</w:t>
      </w:r>
      <w:r w:rsidRPr="00443D2B">
        <w:rPr>
          <w:rFonts w:ascii="Arial" w:hAnsi="Arial" w:cs="Arial"/>
          <w:lang w:val="ro-RO"/>
        </w:rPr>
        <w:t xml:space="preserve"> </w:t>
      </w:r>
    </w:p>
    <w:p w:rsidR="00443D2B" w:rsidRPr="00443D2B" w:rsidRDefault="00443D2B" w:rsidP="001E361B">
      <w:pPr>
        <w:spacing w:after="0" w:line="360" w:lineRule="auto"/>
        <w:ind w:left="720"/>
        <w:jc w:val="both"/>
        <w:rPr>
          <w:rFonts w:ascii="Arial" w:hAnsi="Arial" w:cs="Arial"/>
          <w:lang w:val="ro-RO"/>
        </w:rPr>
      </w:pPr>
      <w:r>
        <w:rPr>
          <w:rFonts w:ascii="Arial" w:hAnsi="Arial" w:cs="Arial"/>
          <w:lang w:val="ro-RO"/>
        </w:rPr>
        <w:t xml:space="preserve">-în domeniul </w:t>
      </w:r>
      <w:r>
        <w:rPr>
          <w:rFonts w:ascii="Arial" w:hAnsi="Arial" w:cs="Arial"/>
          <w:b/>
          <w:lang w:val="ro-RO"/>
        </w:rPr>
        <w:t xml:space="preserve">Estetica si ingrijirea corpului </w:t>
      </w:r>
      <w:r w:rsidRPr="00443D2B">
        <w:rPr>
          <w:rFonts w:ascii="Arial" w:hAnsi="Arial" w:cs="Arial"/>
          <w:lang w:val="ro-RO"/>
        </w:rPr>
        <w:t>s-a propus calificarea:</w:t>
      </w:r>
      <w:r w:rsidRPr="00443D2B">
        <w:rPr>
          <w:rFonts w:ascii="Arial" w:hAnsi="Arial" w:cs="Arial"/>
          <w:b/>
          <w:lang w:val="ro-RO"/>
        </w:rPr>
        <w:t>Frizer</w:t>
      </w:r>
      <w:r>
        <w:rPr>
          <w:rFonts w:ascii="Arial" w:hAnsi="Arial" w:cs="Arial"/>
          <w:b/>
          <w:lang w:val="ro-RO"/>
        </w:rPr>
        <w:t xml:space="preserve"> coafor,manichiurist,pedichiurist-28 locuri</w:t>
      </w:r>
      <w:r>
        <w:rPr>
          <w:rFonts w:ascii="Arial" w:hAnsi="Arial" w:cs="Arial"/>
          <w:lang w:val="ro-RO"/>
        </w:rPr>
        <w:t xml:space="preserve">           </w:t>
      </w:r>
    </w:p>
    <w:p w:rsidR="00443D2B" w:rsidRPr="00FF3475" w:rsidRDefault="001E361B" w:rsidP="001E361B">
      <w:pPr>
        <w:spacing w:after="0" w:line="360" w:lineRule="auto"/>
        <w:ind w:left="720"/>
        <w:jc w:val="both"/>
        <w:rPr>
          <w:rFonts w:ascii="Arial" w:hAnsi="Arial" w:cs="Arial"/>
          <w:b/>
          <w:i/>
          <w:lang w:val="ro-RO"/>
        </w:rPr>
      </w:pPr>
      <w:r w:rsidRPr="001E361B">
        <w:rPr>
          <w:rFonts w:ascii="Arial" w:hAnsi="Arial" w:cs="Arial"/>
          <w:b/>
          <w:lang w:val="ro-RO"/>
        </w:rPr>
        <w:t>2.O</w:t>
      </w:r>
      <w:r w:rsidR="00443D2B" w:rsidRPr="001E361B">
        <w:rPr>
          <w:rFonts w:ascii="Arial" w:hAnsi="Arial" w:cs="Arial"/>
          <w:b/>
          <w:lang w:val="ro-RO"/>
        </w:rPr>
        <w:t>peratorii economici</w:t>
      </w:r>
      <w:r w:rsidR="00443D2B">
        <w:rPr>
          <w:rFonts w:ascii="Arial" w:hAnsi="Arial" w:cs="Arial"/>
          <w:lang w:val="ro-RO"/>
        </w:rPr>
        <w:t xml:space="preserve"> cu care liceul nostru are încheiate acorduri de parteneriat, respectiv contracte cadru corespunzătoare nevoilor de formare profesională prin învăţământ profesional;</w:t>
      </w:r>
    </w:p>
    <w:p w:rsidR="00443D2B" w:rsidRDefault="001E361B" w:rsidP="001E361B">
      <w:pPr>
        <w:spacing w:after="0" w:line="360" w:lineRule="auto"/>
        <w:ind w:left="720"/>
        <w:jc w:val="both"/>
        <w:rPr>
          <w:rFonts w:ascii="Arial" w:hAnsi="Arial" w:cs="Arial"/>
          <w:lang w:val="ro-RO"/>
        </w:rPr>
      </w:pPr>
      <w:r w:rsidRPr="001E361B">
        <w:rPr>
          <w:rFonts w:ascii="Arial" w:hAnsi="Arial" w:cs="Arial"/>
          <w:b/>
          <w:lang w:val="ro-RO"/>
        </w:rPr>
        <w:t>3.P</w:t>
      </w:r>
      <w:r w:rsidR="00443D2B" w:rsidRPr="001E361B">
        <w:rPr>
          <w:rFonts w:ascii="Arial" w:hAnsi="Arial" w:cs="Arial"/>
          <w:b/>
          <w:lang w:val="ro-RO"/>
        </w:rPr>
        <w:t>revederile metodologice</w:t>
      </w:r>
      <w:r w:rsidR="00443D2B">
        <w:rPr>
          <w:rFonts w:ascii="Arial" w:hAnsi="Arial" w:cs="Arial"/>
          <w:lang w:val="ro-RO"/>
        </w:rPr>
        <w:t xml:space="preserve"> privind organizarea şi funcţionarea învăţământului profesional de 2 ani, începând cu anul şcolar 2012 </w:t>
      </w:r>
      <w:r>
        <w:rPr>
          <w:rFonts w:ascii="Arial" w:hAnsi="Arial" w:cs="Arial"/>
          <w:lang w:val="ro-RO"/>
        </w:rPr>
        <w:t>-</w:t>
      </w:r>
      <w:r w:rsidR="00443D2B">
        <w:rPr>
          <w:rFonts w:ascii="Arial" w:hAnsi="Arial" w:cs="Arial"/>
          <w:lang w:val="ro-RO"/>
        </w:rPr>
        <w:t xml:space="preserve"> 2013.</w:t>
      </w:r>
    </w:p>
    <w:p w:rsidR="001E361B" w:rsidRPr="001E361B" w:rsidRDefault="001E361B" w:rsidP="001E361B">
      <w:pPr>
        <w:spacing w:after="0" w:line="360" w:lineRule="auto"/>
        <w:ind w:left="720"/>
        <w:jc w:val="both"/>
        <w:rPr>
          <w:rFonts w:ascii="Arial" w:hAnsi="Arial" w:cs="Arial"/>
          <w:i/>
          <w:lang w:val="ro-RO"/>
        </w:rPr>
      </w:pPr>
      <w:r w:rsidRPr="001E361B">
        <w:rPr>
          <w:rFonts w:ascii="Arial" w:hAnsi="Arial" w:cs="Arial"/>
          <w:lang w:val="ro-RO"/>
        </w:rPr>
        <w:t>Toate acestea au fost consemnate intr-un proces verbal</w:t>
      </w:r>
      <w:r>
        <w:rPr>
          <w:rFonts w:ascii="Arial" w:hAnsi="Arial" w:cs="Arial"/>
          <w:lang w:val="ro-RO"/>
        </w:rPr>
        <w:t>.</w:t>
      </w:r>
    </w:p>
    <w:p w:rsidR="00443D2B" w:rsidRDefault="00443D2B" w:rsidP="001E361B">
      <w:pPr>
        <w:spacing w:line="360" w:lineRule="auto"/>
        <w:ind w:firstLine="1425"/>
        <w:jc w:val="both"/>
        <w:rPr>
          <w:rFonts w:ascii="Arial" w:hAnsi="Arial" w:cs="Arial"/>
          <w:lang w:val="ro-RO"/>
        </w:rPr>
      </w:pPr>
      <w:r>
        <w:rPr>
          <w:rFonts w:ascii="Arial" w:hAnsi="Arial" w:cs="Arial"/>
          <w:lang w:val="ro-RO"/>
        </w:rPr>
        <w:t>La nivelul Colegiului Tehnic „</w:t>
      </w:r>
      <w:r w:rsidR="001E361B">
        <w:rPr>
          <w:rFonts w:ascii="Arial" w:hAnsi="Arial" w:cs="Arial"/>
          <w:lang w:val="ro-RO"/>
        </w:rPr>
        <w:t>Dimitrie Leonida</w:t>
      </w:r>
      <w:r>
        <w:rPr>
          <w:rFonts w:ascii="Arial" w:hAnsi="Arial" w:cs="Arial"/>
          <w:lang w:val="ro-RO"/>
        </w:rPr>
        <w:t xml:space="preserve">”  s-a întocmit un calendar de activităţi pentru „Săptămâna meseriilor” care a fost afişat în incinta şcolii şi s-au desemnat </w:t>
      </w:r>
      <w:r w:rsidR="001E361B">
        <w:rPr>
          <w:rFonts w:ascii="Arial" w:hAnsi="Arial" w:cs="Arial"/>
          <w:lang w:val="ro-RO"/>
        </w:rPr>
        <w:t xml:space="preserve">trei </w:t>
      </w:r>
      <w:r>
        <w:rPr>
          <w:rFonts w:ascii="Arial" w:hAnsi="Arial" w:cs="Arial"/>
          <w:lang w:val="ro-RO"/>
        </w:rPr>
        <w:t>cadre didactice</w:t>
      </w:r>
      <w:r w:rsidR="001E361B">
        <w:rPr>
          <w:rFonts w:ascii="Arial" w:hAnsi="Arial" w:cs="Arial"/>
          <w:lang w:val="ro-RO"/>
        </w:rPr>
        <w:t>:</w:t>
      </w:r>
      <w:r>
        <w:rPr>
          <w:rFonts w:ascii="Arial" w:hAnsi="Arial" w:cs="Arial"/>
          <w:lang w:val="ro-RO"/>
        </w:rPr>
        <w:t xml:space="preserve"> </w:t>
      </w:r>
      <w:r w:rsidR="001E361B">
        <w:rPr>
          <w:rFonts w:ascii="Arial" w:hAnsi="Arial" w:cs="Arial"/>
          <w:lang w:val="ro-RO"/>
        </w:rPr>
        <w:t>prof.</w:t>
      </w:r>
      <w:r>
        <w:rPr>
          <w:rFonts w:ascii="Arial" w:hAnsi="Arial" w:cs="Arial"/>
          <w:lang w:val="ro-RO"/>
        </w:rPr>
        <w:t xml:space="preserve"> </w:t>
      </w:r>
      <w:r w:rsidR="001E361B">
        <w:rPr>
          <w:rFonts w:ascii="Arial" w:hAnsi="Arial" w:cs="Arial"/>
          <w:lang w:val="ro-RO"/>
        </w:rPr>
        <w:t>Colda Ovidiu,</w:t>
      </w:r>
      <w:r w:rsidR="001E361B" w:rsidRPr="001E361B">
        <w:rPr>
          <w:rFonts w:ascii="Arial" w:hAnsi="Arial" w:cs="Arial"/>
          <w:lang w:val="ro-RO"/>
        </w:rPr>
        <w:t xml:space="preserve"> </w:t>
      </w:r>
      <w:r w:rsidR="001E361B">
        <w:rPr>
          <w:rFonts w:ascii="Arial" w:hAnsi="Arial" w:cs="Arial"/>
          <w:lang w:val="ro-RO"/>
        </w:rPr>
        <w:t>prof.</w:t>
      </w:r>
      <w:r>
        <w:rPr>
          <w:rFonts w:ascii="Arial" w:hAnsi="Arial" w:cs="Arial"/>
          <w:lang w:val="ro-RO"/>
        </w:rPr>
        <w:t xml:space="preserve"> </w:t>
      </w:r>
      <w:r w:rsidR="001E361B">
        <w:rPr>
          <w:rFonts w:ascii="Arial" w:hAnsi="Arial" w:cs="Arial"/>
          <w:lang w:val="ro-RO"/>
        </w:rPr>
        <w:t>Secara Felicia si prof.Gabor Marcela,</w:t>
      </w:r>
      <w:r>
        <w:rPr>
          <w:rFonts w:ascii="Arial" w:hAnsi="Arial" w:cs="Arial"/>
          <w:lang w:val="ro-RO"/>
        </w:rPr>
        <w:t xml:space="preserve"> responsabile cu pregătirea elevilor prin învăţământul profesional. </w:t>
      </w:r>
    </w:p>
    <w:p w:rsidR="00443D2B" w:rsidRDefault="00443D2B" w:rsidP="00443D2B">
      <w:pPr>
        <w:spacing w:line="360" w:lineRule="auto"/>
        <w:ind w:firstLine="1425"/>
        <w:jc w:val="both"/>
        <w:rPr>
          <w:rFonts w:ascii="Arial" w:hAnsi="Arial" w:cs="Arial"/>
          <w:lang w:val="ro-RO"/>
        </w:rPr>
      </w:pPr>
      <w:r>
        <w:rPr>
          <w:rFonts w:ascii="Arial" w:hAnsi="Arial" w:cs="Arial"/>
          <w:lang w:val="ro-RO"/>
        </w:rPr>
        <w:t>Atât oferta educaţională, cât şi activităţile legate de „Săptămâna meseriilor” au fost popularizate printr-un spot de promovare prin intermediul postului radio al şcolii, dar şi la nivelul Văii Jiului, prin ziarul „</w:t>
      </w:r>
      <w:r w:rsidR="001E361B">
        <w:rPr>
          <w:rFonts w:ascii="Arial" w:hAnsi="Arial" w:cs="Arial"/>
          <w:lang w:val="ro-RO"/>
        </w:rPr>
        <w:t xml:space="preserve">Afaceri de </w:t>
      </w:r>
      <w:r>
        <w:rPr>
          <w:rFonts w:ascii="Arial" w:hAnsi="Arial" w:cs="Arial"/>
          <w:lang w:val="ro-RO"/>
        </w:rPr>
        <w:t>V</w:t>
      </w:r>
      <w:r w:rsidR="001E361B">
        <w:rPr>
          <w:rFonts w:ascii="Arial" w:hAnsi="Arial" w:cs="Arial"/>
          <w:lang w:val="ro-RO"/>
        </w:rPr>
        <w:t>alea</w:t>
      </w:r>
      <w:r>
        <w:rPr>
          <w:rFonts w:ascii="Arial" w:hAnsi="Arial" w:cs="Arial"/>
          <w:lang w:val="ro-RO"/>
        </w:rPr>
        <w:t xml:space="preserve"> Jiului”</w:t>
      </w:r>
      <w:r w:rsidR="001E361B">
        <w:rPr>
          <w:rFonts w:ascii="Arial" w:hAnsi="Arial" w:cs="Arial"/>
          <w:lang w:val="ro-RO"/>
        </w:rPr>
        <w:t>si televiziunea MONDO T.V.Petrosani.</w:t>
      </w:r>
    </w:p>
    <w:p w:rsidR="00443D2B" w:rsidRDefault="00443D2B" w:rsidP="00443D2B">
      <w:pPr>
        <w:spacing w:line="360" w:lineRule="auto"/>
        <w:ind w:firstLine="1425"/>
        <w:jc w:val="both"/>
        <w:rPr>
          <w:rFonts w:ascii="Arial" w:hAnsi="Arial" w:cs="Arial"/>
          <w:lang w:val="ro-RO"/>
        </w:rPr>
      </w:pPr>
      <w:r>
        <w:rPr>
          <w:rFonts w:ascii="Arial" w:hAnsi="Arial" w:cs="Arial"/>
          <w:lang w:val="ro-RO"/>
        </w:rPr>
        <w:lastRenderedPageBreak/>
        <w:t xml:space="preserve">Pentru promovarea învăţământului profesional </w:t>
      </w:r>
      <w:r w:rsidR="001E361B">
        <w:rPr>
          <w:rFonts w:ascii="Arial" w:hAnsi="Arial" w:cs="Arial"/>
          <w:lang w:val="ro-RO"/>
        </w:rPr>
        <w:t>,</w:t>
      </w:r>
      <w:r w:rsidR="008369F9">
        <w:rPr>
          <w:rFonts w:ascii="Arial" w:hAnsi="Arial" w:cs="Arial"/>
          <w:lang w:val="ro-RO"/>
        </w:rPr>
        <w:t>elevilor din clasa a-IX- a, in cadrul intalnirilor care au avut loc cu ei,</w:t>
      </w:r>
      <w:r>
        <w:rPr>
          <w:rFonts w:ascii="Arial" w:hAnsi="Arial" w:cs="Arial"/>
          <w:lang w:val="ro-RO"/>
        </w:rPr>
        <w:t xml:space="preserve">li s-au distribuit pliante şi broşuri şi au fost informaţi că începând cu data de 05 martie 2012 site-ul </w:t>
      </w:r>
      <w:hyperlink r:id="rId10" w:history="1">
        <w:r w:rsidRPr="00E50CDB">
          <w:rPr>
            <w:rStyle w:val="Hyperlink"/>
            <w:rFonts w:ascii="Arial" w:hAnsi="Arial" w:cs="Arial"/>
            <w:lang w:val="ro-RO"/>
          </w:rPr>
          <w:t>www.alegetidrumul.edu.ro</w:t>
        </w:r>
      </w:hyperlink>
      <w:r>
        <w:rPr>
          <w:rFonts w:ascii="Arial" w:hAnsi="Arial" w:cs="Arial"/>
          <w:lang w:val="ro-RO"/>
        </w:rPr>
        <w:t xml:space="preserve"> a devenit funcţional şi </w:t>
      </w:r>
      <w:r w:rsidR="008369F9">
        <w:rPr>
          <w:rFonts w:ascii="Arial" w:hAnsi="Arial" w:cs="Arial"/>
          <w:lang w:val="ro-RO"/>
        </w:rPr>
        <w:t xml:space="preserve">poate fi accesat pentru </w:t>
      </w:r>
      <w:r>
        <w:rPr>
          <w:rFonts w:ascii="Arial" w:hAnsi="Arial" w:cs="Arial"/>
          <w:lang w:val="ro-RO"/>
        </w:rPr>
        <w:t xml:space="preserve"> informaţii </w:t>
      </w:r>
      <w:r w:rsidR="008369F9">
        <w:rPr>
          <w:rFonts w:ascii="Arial" w:hAnsi="Arial" w:cs="Arial"/>
          <w:lang w:val="ro-RO"/>
        </w:rPr>
        <w:t>suplimentare</w:t>
      </w:r>
      <w:r>
        <w:rPr>
          <w:rFonts w:ascii="Arial" w:hAnsi="Arial" w:cs="Arial"/>
          <w:lang w:val="ro-RO"/>
        </w:rPr>
        <w:t>.</w:t>
      </w:r>
      <w:r w:rsidR="008369F9">
        <w:rPr>
          <w:rFonts w:ascii="Arial" w:hAnsi="Arial" w:cs="Arial"/>
          <w:lang w:val="ro-RO"/>
        </w:rPr>
        <w:t>Elevii au semnat tabele nominale de participare la prezentarea ofertei educationale.</w:t>
      </w:r>
    </w:p>
    <w:p w:rsidR="00443D2B" w:rsidRDefault="00443D2B" w:rsidP="00443D2B">
      <w:pPr>
        <w:spacing w:line="360" w:lineRule="auto"/>
        <w:ind w:firstLine="1425"/>
        <w:jc w:val="both"/>
        <w:rPr>
          <w:rFonts w:ascii="Arial" w:hAnsi="Arial" w:cs="Arial"/>
          <w:lang w:val="ro-RO"/>
        </w:rPr>
      </w:pPr>
      <w:r>
        <w:rPr>
          <w:rFonts w:ascii="Arial" w:hAnsi="Arial" w:cs="Arial"/>
          <w:lang w:val="ro-RO"/>
        </w:rPr>
        <w:t xml:space="preserve">De asemenea, </w:t>
      </w:r>
      <w:r w:rsidR="008369F9">
        <w:rPr>
          <w:rFonts w:ascii="Arial" w:hAnsi="Arial" w:cs="Arial"/>
          <w:lang w:val="ro-RO"/>
        </w:rPr>
        <w:t>s-a organizat</w:t>
      </w:r>
      <w:r>
        <w:rPr>
          <w:rFonts w:ascii="Arial" w:hAnsi="Arial" w:cs="Arial"/>
          <w:lang w:val="ro-RO"/>
        </w:rPr>
        <w:t xml:space="preserve"> o vizită şcolară la operatorii economici: </w:t>
      </w:r>
      <w:r w:rsidRPr="008369F9">
        <w:rPr>
          <w:rFonts w:ascii="Arial" w:hAnsi="Arial" w:cs="Arial"/>
          <w:b/>
          <w:lang w:val="ro-RO"/>
        </w:rPr>
        <w:t>S.C. Lascăr</w:t>
      </w:r>
      <w:r>
        <w:rPr>
          <w:rFonts w:ascii="Arial" w:hAnsi="Arial" w:cs="Arial"/>
          <w:lang w:val="ro-RO"/>
        </w:rPr>
        <w:t xml:space="preserve"> </w:t>
      </w:r>
      <w:r w:rsidRPr="008369F9">
        <w:rPr>
          <w:rFonts w:ascii="Arial" w:hAnsi="Arial" w:cs="Arial"/>
          <w:b/>
          <w:lang w:val="ro-RO"/>
        </w:rPr>
        <w:t>Service Company S.R.L</w:t>
      </w:r>
      <w:r>
        <w:rPr>
          <w:rFonts w:ascii="Arial" w:hAnsi="Arial" w:cs="Arial"/>
          <w:lang w:val="ro-RO"/>
        </w:rPr>
        <w:t xml:space="preserve">  şi</w:t>
      </w:r>
      <w:r w:rsidR="008369F9" w:rsidRPr="008369F9">
        <w:rPr>
          <w:rFonts w:ascii="Times New Roman" w:hAnsi="Times New Roman"/>
          <w:b/>
          <w:sz w:val="24"/>
          <w:szCs w:val="24"/>
          <w:lang w:val="it-IT"/>
        </w:rPr>
        <w:t xml:space="preserve"> </w:t>
      </w:r>
      <w:r w:rsidR="008369F9">
        <w:rPr>
          <w:rFonts w:ascii="Times New Roman" w:hAnsi="Times New Roman"/>
          <w:b/>
          <w:sz w:val="24"/>
          <w:szCs w:val="24"/>
          <w:lang w:val="it-IT"/>
        </w:rPr>
        <w:t>S.C.NinaPrestCominpexS.R.L</w:t>
      </w:r>
      <w:r w:rsidR="008369F9" w:rsidRPr="00F94A7A">
        <w:rPr>
          <w:rFonts w:ascii="Times New Roman" w:hAnsi="Times New Roman"/>
          <w:b/>
          <w:sz w:val="24"/>
          <w:szCs w:val="24"/>
          <w:lang w:val="it-IT"/>
        </w:rPr>
        <w:t xml:space="preserve"> Petroşani</w:t>
      </w:r>
      <w:r>
        <w:rPr>
          <w:rFonts w:ascii="Arial" w:hAnsi="Arial" w:cs="Arial"/>
          <w:lang w:val="ro-RO"/>
        </w:rPr>
        <w:t>, unde au fost întâmpinaţi de reprezentanţii acestora şi unde li s-a explicat importanţa meseriilor pe care Colegiul Tehnic „</w:t>
      </w:r>
      <w:r w:rsidR="00BE1447">
        <w:rPr>
          <w:rFonts w:ascii="Arial" w:hAnsi="Arial" w:cs="Arial"/>
          <w:lang w:val="ro-RO"/>
        </w:rPr>
        <w:t>Dimitrie Leonida</w:t>
      </w:r>
      <w:r>
        <w:rPr>
          <w:rFonts w:ascii="Arial" w:hAnsi="Arial" w:cs="Arial"/>
          <w:lang w:val="ro-RO"/>
        </w:rPr>
        <w:t xml:space="preserve">” le propune pentru anul şcolar viitor şi faptul că aceste  calificări profesionale sunt recunoscute pe piaţa muncii la nivel UE . În cadrul acestor vizite elevii au rămas impresionaţi de întreaga activitate ce se desfăşoară la aceste unităţi economice şi au fost bucuroşi că îşi vor putea efectua stagiile de practică acolo. </w:t>
      </w:r>
    </w:p>
    <w:p w:rsidR="00443D2B" w:rsidRDefault="00443D2B" w:rsidP="00443D2B">
      <w:pPr>
        <w:spacing w:line="360" w:lineRule="auto"/>
        <w:ind w:firstLine="1425"/>
        <w:jc w:val="both"/>
        <w:rPr>
          <w:rFonts w:ascii="Arial" w:hAnsi="Arial" w:cs="Arial"/>
          <w:lang w:val="ro-RO"/>
        </w:rPr>
      </w:pPr>
      <w:r>
        <w:rPr>
          <w:rFonts w:ascii="Arial" w:hAnsi="Arial" w:cs="Arial"/>
          <w:lang w:val="ro-RO"/>
        </w:rPr>
        <w:t>În cadrul orelor de dirigenţie, diriginţii claselor a IX – a au desfăşurat activităţi de promovare a învăţământului profesional, răspunzând întrebărilor elevilor la problemele legate de înscrierea în învăţământul profesional şi de felul cum se realizează selecţia elevilor. Elevii au fost informaţi că  îşi pot continua studiile  în învăţământul liceal, începând cu clasa a XI – a, după finalizarea celor 2 ani de şcoală profesională.</w:t>
      </w:r>
      <w:r w:rsidR="00BE1447">
        <w:rPr>
          <w:rFonts w:ascii="Arial" w:hAnsi="Arial" w:cs="Arial"/>
          <w:lang w:val="ro-RO"/>
        </w:rPr>
        <w:t>Toate aceste informatii au fost transmise si parintilor acestora in cadrul unei sedinte organizata de Comisia dirigintilor de catre prof.Daju Maria ,coordonatoarea acestei actiuni.</w:t>
      </w:r>
    </w:p>
    <w:p w:rsidR="00443D2B" w:rsidRDefault="00443D2B" w:rsidP="00443D2B">
      <w:pPr>
        <w:spacing w:line="360" w:lineRule="auto"/>
        <w:ind w:firstLine="1425"/>
        <w:jc w:val="both"/>
        <w:rPr>
          <w:rFonts w:ascii="Arial" w:hAnsi="Arial" w:cs="Arial"/>
          <w:lang w:val="ro-RO"/>
        </w:rPr>
      </w:pPr>
      <w:r>
        <w:rPr>
          <w:rFonts w:ascii="Arial" w:hAnsi="Arial" w:cs="Arial"/>
          <w:lang w:val="ro-RO"/>
        </w:rPr>
        <w:t xml:space="preserve">În concluzie, </w:t>
      </w:r>
      <w:smartTag w:uri="urn:schemas-microsoft-com:office:smarttags" w:element="PersonName">
        <w:smartTagPr>
          <w:attr w:name="ProductID" w:val="La Colegiul Tehnic"/>
        </w:smartTagPr>
        <w:smartTag w:uri="urn:schemas-microsoft-com:office:smarttags" w:element="PersonName">
          <w:smartTagPr>
            <w:attr w:name="ProductID" w:val="La Colegiul"/>
          </w:smartTagPr>
          <w:r>
            <w:rPr>
              <w:rFonts w:ascii="Arial" w:hAnsi="Arial" w:cs="Arial"/>
              <w:lang w:val="ro-RO"/>
            </w:rPr>
            <w:t>la Colegiul</w:t>
          </w:r>
        </w:smartTag>
        <w:r>
          <w:rPr>
            <w:rFonts w:ascii="Arial" w:hAnsi="Arial" w:cs="Arial"/>
            <w:lang w:val="ro-RO"/>
          </w:rPr>
          <w:t xml:space="preserve"> Tehnic</w:t>
        </w:r>
      </w:smartTag>
      <w:r>
        <w:rPr>
          <w:rFonts w:ascii="Arial" w:hAnsi="Arial" w:cs="Arial"/>
          <w:lang w:val="ro-RO"/>
        </w:rPr>
        <w:t xml:space="preserve"> „</w:t>
      </w:r>
      <w:r w:rsidR="00BE1447">
        <w:rPr>
          <w:rFonts w:ascii="Arial" w:hAnsi="Arial" w:cs="Arial"/>
          <w:lang w:val="ro-RO"/>
        </w:rPr>
        <w:t>Dimitrie Leonida” Petrosani,</w:t>
      </w:r>
      <w:r>
        <w:rPr>
          <w:rFonts w:ascii="Arial" w:hAnsi="Arial" w:cs="Arial"/>
          <w:lang w:val="ro-RO"/>
        </w:rPr>
        <w:t xml:space="preserve"> „Săptămâna meseriilor” s-a desfăşurat conform programului de activităţi propus, elevii dând dovadă de mult interes.</w:t>
      </w:r>
    </w:p>
    <w:p w:rsidR="00BE1447" w:rsidRDefault="00BE1447" w:rsidP="00BE1447">
      <w:pPr>
        <w:spacing w:line="360" w:lineRule="auto"/>
        <w:ind w:firstLine="1425"/>
        <w:rPr>
          <w:rFonts w:ascii="Arial" w:hAnsi="Arial" w:cs="Arial"/>
          <w:lang w:val="ro-RO"/>
        </w:rPr>
      </w:pPr>
    </w:p>
    <w:p w:rsidR="00BE1447" w:rsidRDefault="00BE1447" w:rsidP="00BE1447">
      <w:pPr>
        <w:spacing w:line="360" w:lineRule="auto"/>
        <w:ind w:firstLine="1425"/>
        <w:rPr>
          <w:rFonts w:ascii="Arial" w:hAnsi="Arial" w:cs="Arial"/>
          <w:lang w:val="ro-RO"/>
        </w:rPr>
      </w:pPr>
    </w:p>
    <w:p w:rsidR="00BE1447" w:rsidRDefault="00BE1447" w:rsidP="00BE1447">
      <w:pPr>
        <w:spacing w:line="360" w:lineRule="auto"/>
        <w:ind w:firstLine="1425"/>
        <w:rPr>
          <w:rFonts w:ascii="Arial" w:hAnsi="Arial" w:cs="Arial"/>
          <w:lang w:val="ro-RO"/>
        </w:rPr>
      </w:pPr>
      <w:r>
        <w:rPr>
          <w:rFonts w:ascii="Arial" w:hAnsi="Arial" w:cs="Arial"/>
          <w:lang w:val="ro-RO"/>
        </w:rPr>
        <w:tab/>
        <w:t>Director,                                                                     Responsabil arie curriculara,</w:t>
      </w:r>
    </w:p>
    <w:p w:rsidR="00BE1447" w:rsidRPr="00FF3475" w:rsidRDefault="00BE1447" w:rsidP="00BE1447">
      <w:pPr>
        <w:spacing w:line="360" w:lineRule="auto"/>
        <w:rPr>
          <w:rFonts w:ascii="Arial" w:hAnsi="Arial" w:cs="Arial"/>
          <w:b/>
          <w:i/>
          <w:lang w:val="ro-RO"/>
        </w:rPr>
      </w:pPr>
      <w:r>
        <w:rPr>
          <w:rFonts w:ascii="Arial" w:hAnsi="Arial" w:cs="Arial"/>
          <w:lang w:val="ro-RO"/>
        </w:rPr>
        <w:t xml:space="preserve">                    Prof. Vladuceanu Atena                                                      Prof.Daju Maria</w:t>
      </w:r>
    </w:p>
    <w:p w:rsidR="00443D2B" w:rsidRDefault="00443D2B" w:rsidP="00443D2B">
      <w:pPr>
        <w:spacing w:line="360" w:lineRule="auto"/>
        <w:ind w:firstLine="1425"/>
        <w:jc w:val="both"/>
        <w:rPr>
          <w:rFonts w:ascii="Arial" w:hAnsi="Arial" w:cs="Arial"/>
          <w:lang w:val="ro-RO"/>
        </w:rPr>
      </w:pPr>
    </w:p>
    <w:p w:rsidR="00443D2B" w:rsidRDefault="00443D2B" w:rsidP="00443D2B">
      <w:pPr>
        <w:spacing w:line="360" w:lineRule="auto"/>
        <w:ind w:firstLine="1425"/>
        <w:jc w:val="both"/>
        <w:rPr>
          <w:rFonts w:ascii="Arial" w:hAnsi="Arial" w:cs="Arial"/>
          <w:lang w:val="ro-RO"/>
        </w:rPr>
      </w:pPr>
    </w:p>
    <w:p w:rsidR="00443D2B" w:rsidRDefault="00443D2B" w:rsidP="00443D2B">
      <w:pPr>
        <w:spacing w:line="360" w:lineRule="auto"/>
        <w:ind w:firstLine="1425"/>
        <w:jc w:val="both"/>
        <w:rPr>
          <w:rFonts w:ascii="Arial" w:hAnsi="Arial" w:cs="Arial"/>
          <w:lang w:val="ro-RO"/>
        </w:rPr>
      </w:pPr>
    </w:p>
    <w:p w:rsidR="00443D2B" w:rsidRDefault="00443D2B" w:rsidP="00443D2B">
      <w:pPr>
        <w:spacing w:line="360" w:lineRule="auto"/>
        <w:ind w:firstLine="1425"/>
        <w:jc w:val="both"/>
        <w:rPr>
          <w:rFonts w:ascii="Arial" w:hAnsi="Arial" w:cs="Arial"/>
          <w:lang w:val="ro-RO"/>
        </w:rPr>
      </w:pPr>
    </w:p>
    <w:p w:rsidR="00443D2B" w:rsidRDefault="00443D2B" w:rsidP="00443D2B">
      <w:pPr>
        <w:spacing w:line="360" w:lineRule="auto"/>
        <w:ind w:firstLine="1425"/>
        <w:jc w:val="both"/>
        <w:rPr>
          <w:rFonts w:ascii="Arial" w:hAnsi="Arial" w:cs="Arial"/>
          <w:lang w:val="ro-RO"/>
        </w:rPr>
      </w:pPr>
    </w:p>
    <w:p w:rsidR="00443D2B" w:rsidRPr="00FF3475" w:rsidRDefault="00443D2B" w:rsidP="00BE1447">
      <w:pPr>
        <w:spacing w:line="360" w:lineRule="auto"/>
        <w:ind w:firstLine="1425"/>
        <w:rPr>
          <w:rFonts w:ascii="Arial" w:hAnsi="Arial" w:cs="Arial"/>
          <w:b/>
          <w:i/>
          <w:lang w:val="ro-RO"/>
        </w:rPr>
      </w:pPr>
      <w:r>
        <w:rPr>
          <w:rFonts w:ascii="Arial" w:hAnsi="Arial" w:cs="Arial"/>
          <w:lang w:val="ro-RO"/>
        </w:rPr>
        <w:tab/>
      </w:r>
      <w:r>
        <w:rPr>
          <w:rFonts w:ascii="Arial" w:hAnsi="Arial" w:cs="Arial"/>
          <w:lang w:val="ro-RO"/>
        </w:rPr>
        <w:tab/>
      </w:r>
      <w:r>
        <w:rPr>
          <w:rFonts w:ascii="Arial" w:hAnsi="Arial" w:cs="Arial"/>
          <w:lang w:val="ro-RO"/>
        </w:rPr>
        <w:tab/>
      </w:r>
      <w:r>
        <w:rPr>
          <w:rFonts w:ascii="Arial" w:hAnsi="Arial" w:cs="Arial"/>
          <w:lang w:val="ro-RO"/>
        </w:rPr>
        <w:tab/>
      </w:r>
      <w:r>
        <w:rPr>
          <w:rFonts w:ascii="Arial" w:hAnsi="Arial" w:cs="Arial"/>
          <w:lang w:val="ro-RO"/>
        </w:rPr>
        <w:tab/>
      </w:r>
      <w:r>
        <w:rPr>
          <w:rFonts w:ascii="Arial" w:hAnsi="Arial" w:cs="Arial"/>
          <w:lang w:val="ro-RO"/>
        </w:rPr>
        <w:tab/>
      </w:r>
      <w:r>
        <w:rPr>
          <w:rFonts w:ascii="Arial" w:hAnsi="Arial" w:cs="Arial"/>
          <w:lang w:val="ro-RO"/>
        </w:rPr>
        <w:tab/>
      </w:r>
    </w:p>
    <w:p w:rsidR="00616810" w:rsidRDefault="00616810"/>
    <w:sectPr w:rsidR="00616810" w:rsidSect="006168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C073B4"/>
    <w:multiLevelType w:val="hybridMultilevel"/>
    <w:tmpl w:val="10609568"/>
    <w:lvl w:ilvl="0" w:tplc="AC56033A">
      <w:start w:val="5"/>
      <w:numFmt w:val="bullet"/>
      <w:lvlText w:val="-"/>
      <w:lvlJc w:val="left"/>
      <w:pPr>
        <w:tabs>
          <w:tab w:val="num" w:pos="720"/>
        </w:tabs>
        <w:ind w:left="720" w:hanging="360"/>
      </w:pPr>
      <w:rPr>
        <w:rFonts w:ascii="Arial" w:eastAsia="Times New Roman" w:hAnsi="Arial" w:cs="Arial"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F56A36"/>
    <w:multiLevelType w:val="hybridMultilevel"/>
    <w:tmpl w:val="B6C41B7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987C81"/>
    <w:rsid w:val="001E361B"/>
    <w:rsid w:val="00443D2B"/>
    <w:rsid w:val="00513FAF"/>
    <w:rsid w:val="00616810"/>
    <w:rsid w:val="008369F9"/>
    <w:rsid w:val="00987C81"/>
    <w:rsid w:val="00BE1447"/>
    <w:rsid w:val="00EE6EB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C8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7C81"/>
    <w:rPr>
      <w:color w:val="0000FF"/>
      <w:u w:val="single"/>
    </w:rPr>
  </w:style>
  <w:style w:type="paragraph" w:styleId="BalloonText">
    <w:name w:val="Balloon Text"/>
    <w:basedOn w:val="Normal"/>
    <w:link w:val="BalloonTextChar"/>
    <w:uiPriority w:val="99"/>
    <w:semiHidden/>
    <w:unhideWhenUsed/>
    <w:rsid w:val="00987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C81"/>
    <w:rPr>
      <w:rFonts w:ascii="Tahoma" w:eastAsia="Calibri" w:hAnsi="Tahoma" w:cs="Tahoma"/>
      <w:sz w:val="16"/>
      <w:szCs w:val="16"/>
    </w:rPr>
  </w:style>
  <w:style w:type="paragraph" w:styleId="ListParagraph">
    <w:name w:val="List Paragraph"/>
    <w:basedOn w:val="Normal"/>
    <w:uiPriority w:val="34"/>
    <w:qFormat/>
    <w:rsid w:val="00443D2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mailto:gsdlpetrosani@yahoo.com" TargetMode="External"/><Relationship Id="rId10" Type="http://schemas.openxmlformats.org/officeDocument/2006/relationships/hyperlink" Target="http://www.alegetidrumul.edu.ro" TargetMode="External"/><Relationship Id="rId4" Type="http://schemas.openxmlformats.org/officeDocument/2006/relationships/webSettings" Target="webSettings.xml"/><Relationship Id="rId9" Type="http://schemas.openxmlformats.org/officeDocument/2006/relationships/hyperlink" Target="mailto:sc2petrosan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Anexa 11</dc:creator>
  <cp:lastModifiedBy>club</cp:lastModifiedBy>
  <cp:revision>2</cp:revision>
  <dcterms:created xsi:type="dcterms:W3CDTF">2012-03-13T09:32:00Z</dcterms:created>
  <dcterms:modified xsi:type="dcterms:W3CDTF">2012-03-13T09:32:00Z</dcterms:modified>
</cp:coreProperties>
</file>