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b/>
          <w:bCs/>
          <w:color w:val="0000FF"/>
          <w:sz w:val="22"/>
          <w:szCs w:val="22"/>
          <w:lang w:val="en-US"/>
        </w:rPr>
        <w:t>ORDIN nr. 3.155 din 6 februarie 2013</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pentru modificarea şi completarea Metodologiei şi a criteriilor privind acordarea gradaţiei de merit în învăţământul preuniversitar, aprobată prin </w:t>
      </w:r>
      <w:r>
        <w:rPr>
          <w:rFonts w:ascii="Courier New" w:hAnsi="Courier New" w:cs="Courier New"/>
          <w:vanish/>
          <w:sz w:val="22"/>
          <w:szCs w:val="22"/>
          <w:lang w:val="en-US"/>
        </w:rPr>
        <w:t>&lt;LLNK 12012  6211 50IZ01   0 82&gt;</w:t>
      </w:r>
      <w:r>
        <w:rPr>
          <w:rFonts w:ascii="Courier New" w:hAnsi="Courier New" w:cs="Courier New"/>
          <w:color w:val="0000FF"/>
          <w:sz w:val="22"/>
          <w:szCs w:val="22"/>
          <w:u w:val="single"/>
          <w:lang w:val="en-US"/>
        </w:rPr>
        <w:t>Ordinul ministrului educaţiei, cercetării, tineretului şi sportului nr. 6.211/2012</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b/>
          <w:bCs/>
          <w:sz w:val="22"/>
          <w:szCs w:val="22"/>
          <w:lang w:val="en-US"/>
        </w:rPr>
        <w:t xml:space="preserve">EMITENT:     </w:t>
      </w:r>
      <w:r>
        <w:rPr>
          <w:rFonts w:ascii="Courier New" w:hAnsi="Courier New" w:cs="Courier New"/>
          <w:color w:val="0000FF"/>
          <w:sz w:val="22"/>
          <w:szCs w:val="22"/>
          <w:lang w:val="en-US"/>
        </w:rPr>
        <w:t>MINISTERUL EDUCAŢIEI NAŢIONALE</w:t>
      </w:r>
      <w:r>
        <w:rPr>
          <w:rFonts w:ascii="Courier New" w:hAnsi="Courier New" w:cs="Courier New"/>
          <w:sz w:val="22"/>
          <w:szCs w:val="22"/>
          <w:lang w:val="en-US"/>
        </w:rPr>
        <w:t xml:space="preserve"> </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b/>
          <w:bCs/>
          <w:sz w:val="22"/>
          <w:szCs w:val="22"/>
          <w:lang w:val="en-US"/>
        </w:rPr>
        <w:t xml:space="preserve">PUBLICAT ÎN: </w:t>
      </w:r>
      <w:r>
        <w:rPr>
          <w:rFonts w:ascii="Courier New" w:hAnsi="Courier New" w:cs="Courier New"/>
          <w:color w:val="0000FF"/>
          <w:sz w:val="22"/>
          <w:szCs w:val="22"/>
          <w:lang w:val="en-US"/>
        </w:rPr>
        <w:t>MONITORUL OFICIAL nr. 90 din 12 februarie 2013</w:t>
      </w:r>
      <w:r>
        <w:rPr>
          <w:rFonts w:ascii="Courier New" w:hAnsi="Courier New" w:cs="Courier New"/>
          <w:sz w:val="22"/>
          <w:szCs w:val="22"/>
          <w:lang w:val="en-US"/>
        </w:rPr>
        <w:t xml:space="preserve"> </w:t>
      </w:r>
    </w:p>
    <w:p w:rsidR="00112270" w:rsidRDefault="00112270" w:rsidP="00112270">
      <w:pPr>
        <w:autoSpaceDE w:val="0"/>
        <w:autoSpaceDN w:val="0"/>
        <w:adjustRightInd w:val="0"/>
        <w:rPr>
          <w:rFonts w:ascii="Courier New" w:hAnsi="Courier New" w:cs="Courier New"/>
          <w:b/>
          <w:bCs/>
          <w:color w:val="0000FF"/>
          <w:sz w:val="22"/>
          <w:szCs w:val="22"/>
          <w:lang w:val="en-US"/>
        </w:rPr>
      </w:pPr>
      <w:r>
        <w:rPr>
          <w:rFonts w:ascii="Courier New" w:hAnsi="Courier New" w:cs="Courier New"/>
          <w:b/>
          <w:bCs/>
          <w:sz w:val="22"/>
          <w:szCs w:val="22"/>
          <w:lang w:val="en-US"/>
        </w:rPr>
        <w:t xml:space="preserve">Data intrarii in vigoare : </w:t>
      </w:r>
      <w:r>
        <w:rPr>
          <w:rFonts w:ascii="Courier New" w:hAnsi="Courier New" w:cs="Courier New"/>
          <w:b/>
          <w:bCs/>
          <w:color w:val="0000FF"/>
          <w:sz w:val="22"/>
          <w:szCs w:val="22"/>
          <w:lang w:val="en-US"/>
        </w:rPr>
        <w:t>12 februarie 2013</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În baza prevederilor </w:t>
      </w:r>
      <w:r>
        <w:rPr>
          <w:rFonts w:ascii="Courier New" w:hAnsi="Courier New" w:cs="Courier New"/>
          <w:vanish/>
          <w:sz w:val="22"/>
          <w:szCs w:val="22"/>
          <w:lang w:val="en-US"/>
        </w:rPr>
        <w:t>&lt;LLNK 12011     1 10 202 264 56&gt;</w:t>
      </w:r>
      <w:r>
        <w:rPr>
          <w:rFonts w:ascii="Courier New" w:hAnsi="Courier New" w:cs="Courier New"/>
          <w:color w:val="0000FF"/>
          <w:sz w:val="22"/>
          <w:szCs w:val="22"/>
          <w:u w:val="single"/>
          <w:lang w:val="en-US"/>
        </w:rPr>
        <w:t>art. 264 şi 284 din Legea educaţiei naţionale nr. 1/2011</w:t>
      </w:r>
      <w:r>
        <w:rPr>
          <w:rFonts w:ascii="Courier New" w:hAnsi="Courier New" w:cs="Courier New"/>
          <w:sz w:val="22"/>
          <w:szCs w:val="22"/>
          <w:lang w:val="en-US"/>
        </w:rPr>
        <w:t>, cu modificările şi completările ulterioare,</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în temeiul </w:t>
      </w:r>
      <w:r>
        <w:rPr>
          <w:rFonts w:ascii="Courier New" w:hAnsi="Courier New" w:cs="Courier New"/>
          <w:vanish/>
          <w:sz w:val="22"/>
          <w:szCs w:val="22"/>
          <w:lang w:val="en-US"/>
        </w:rPr>
        <w:t>&lt;LLNK 12011   536 20 301   0 33&gt;</w:t>
      </w:r>
      <w:r>
        <w:rPr>
          <w:rFonts w:ascii="Courier New" w:hAnsi="Courier New" w:cs="Courier New"/>
          <w:color w:val="0000FF"/>
          <w:sz w:val="22"/>
          <w:szCs w:val="22"/>
          <w:u w:val="single"/>
          <w:lang w:val="en-US"/>
        </w:rPr>
        <w:t>Hotărârii Guvernului nr. 536/2011</w:t>
      </w:r>
      <w:r>
        <w:rPr>
          <w:rFonts w:ascii="Courier New" w:hAnsi="Courier New" w:cs="Courier New"/>
          <w:sz w:val="22"/>
          <w:szCs w:val="22"/>
          <w:lang w:val="en-US"/>
        </w:rPr>
        <w:t xml:space="preserve"> privind organizarea şi funcţionarea Ministerului Educaţiei, Cercetării, Tineretului şi Sportului, cu modificările şi completările ulterioare, şi al </w:t>
      </w:r>
      <w:r>
        <w:rPr>
          <w:rFonts w:ascii="Courier New" w:hAnsi="Courier New" w:cs="Courier New"/>
          <w:vanish/>
          <w:sz w:val="22"/>
          <w:szCs w:val="22"/>
          <w:lang w:val="en-US"/>
        </w:rPr>
        <w:t>&lt;LLNK 12012    96180 301   0 46&gt;</w:t>
      </w:r>
      <w:r>
        <w:rPr>
          <w:rFonts w:ascii="Courier New" w:hAnsi="Courier New" w:cs="Courier New"/>
          <w:color w:val="0000FF"/>
          <w:sz w:val="22"/>
          <w:szCs w:val="22"/>
          <w:u w:val="single"/>
          <w:lang w:val="en-US"/>
        </w:rPr>
        <w:t>Ordonanţei de urgenţă a Guvernului nr. 96/2012</w:t>
      </w:r>
      <w:r>
        <w:rPr>
          <w:rFonts w:ascii="Courier New" w:hAnsi="Courier New" w:cs="Courier New"/>
          <w:sz w:val="22"/>
          <w:szCs w:val="22"/>
          <w:lang w:val="en-US"/>
        </w:rPr>
        <w:t xml:space="preserve"> privind stabilirea unor măsuri de reorganizare în cadrul administraţiei publice centrale şi pentru modificarea unor acte normative,</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ministrul educaţiei naţionale emite prezentul ordin.</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color w:val="0000FF"/>
          <w:sz w:val="22"/>
          <w:szCs w:val="22"/>
          <w:lang w:val="en-US"/>
        </w:rPr>
        <w:t xml:space="preserve">    ART. 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Metodologia şi criteriile privind acordarea gradaţiei de merit în învăţământul preuniversitar, aprobată prin </w:t>
      </w:r>
      <w:r>
        <w:rPr>
          <w:rFonts w:ascii="Courier New" w:hAnsi="Courier New" w:cs="Courier New"/>
          <w:vanish/>
          <w:sz w:val="22"/>
          <w:szCs w:val="22"/>
          <w:lang w:val="en-US"/>
        </w:rPr>
        <w:t>&lt;LLNK 12012  6211 50IZ01   0 82&gt;</w:t>
      </w:r>
      <w:r>
        <w:rPr>
          <w:rFonts w:ascii="Courier New" w:hAnsi="Courier New" w:cs="Courier New"/>
          <w:color w:val="0000FF"/>
          <w:sz w:val="22"/>
          <w:szCs w:val="22"/>
          <w:u w:val="single"/>
          <w:lang w:val="en-US"/>
        </w:rPr>
        <w:t>Ordinul ministrului educaţiei, cercetării, tineretului şi sportului nr. 6.211/2012</w:t>
      </w:r>
      <w:r>
        <w:rPr>
          <w:rFonts w:ascii="Courier New" w:hAnsi="Courier New" w:cs="Courier New"/>
          <w:sz w:val="22"/>
          <w:szCs w:val="22"/>
          <w:lang w:val="en-US"/>
        </w:rPr>
        <w:t>, publicat în Monitorul Oficial al României, Partea I, nr. 17 din 9 ianuarie 2013, se modifică şi se completează după cum urmează:</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1. La articolul 2, alineatul (1) se modifică şi va avea următorul cuprins:</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"Art. 2. - (1) Numărul de gradaţii care se acordă se calculează astfel: din numărul stabilit prin aplicarea a 16% din totalul posturilor didactice existente la nivelul inspectoratului şcolar se scade numărul de gradaţii aflate în plată, având în vedere că gradaţia de merit se acordă pe o perioadă efectivă de 5 ani, fără a fi luate în calcul perioadele de suspendare a contractului individual de muncă din motive neimputabile angajatului sau de exercitare a unei funcţii publice."</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2. La articolul 4, după alineatul (2) se introduce un nou alineat, alineatul (3), cu următorul cuprins:</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"(3) Personalul didactic titular menţinut în activitate, în funcţia didactică, peste vârsta de pensionare, raportată la data de 1 septembrie 2013, respectiv personalul didactic care a avut calitatea de titular care nu a depăşit cu 3 ani vârsta de pensionare, raportată la data de 1 septembrie 2013, şi căruia i s-a recunoscut calitatea de titular, în condiţiile prevăzute la </w:t>
      </w:r>
      <w:r>
        <w:rPr>
          <w:rFonts w:ascii="Courier New" w:hAnsi="Courier New" w:cs="Courier New"/>
          <w:vanish/>
          <w:sz w:val="22"/>
          <w:szCs w:val="22"/>
          <w:lang w:val="en-US"/>
        </w:rPr>
        <w:t>&lt;LLNK 12011     1 10 202 284 66&gt;</w:t>
      </w:r>
      <w:r>
        <w:rPr>
          <w:rFonts w:ascii="Courier New" w:hAnsi="Courier New" w:cs="Courier New"/>
          <w:color w:val="0000FF"/>
          <w:sz w:val="22"/>
          <w:szCs w:val="22"/>
          <w:u w:val="single"/>
          <w:lang w:val="en-US"/>
        </w:rPr>
        <w:t>art. 284 alin. (6) şi (7) din Legea educaţiei naţionale nr. 1/2011</w:t>
      </w:r>
      <w:r>
        <w:rPr>
          <w:rFonts w:ascii="Courier New" w:hAnsi="Courier New" w:cs="Courier New"/>
          <w:sz w:val="22"/>
          <w:szCs w:val="22"/>
          <w:lang w:val="en-US"/>
        </w:rPr>
        <w:t xml:space="preserve">, cu modificările şi completările ulterioare, aflat în plata gradaţiei de merit la data pensionării poate beneficia de gradaţie de merit, pe perioada menţinerii ca titular în învăţământul preuniversitar, până la încheierea perioadei de acordare a gradaţiei de merit, fără a lua în calcul perioada în care acesta nu a </w:t>
      </w:r>
      <w:r>
        <w:rPr>
          <w:rFonts w:ascii="Courier New" w:hAnsi="Courier New" w:cs="Courier New"/>
          <w:sz w:val="22"/>
          <w:szCs w:val="22"/>
          <w:lang w:val="en-US"/>
        </w:rPr>
        <w:lastRenderedPageBreak/>
        <w:t>mai avut calitate de titular, cu încadrarea în numărul stabilit de gradaţii."</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3. La articolul 7, alineatul (1) se modifică şi va avea următorul cuprins:</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"Art. 7. - (1) Punctajul se aplică în mod unitar pentru toate funcţiile didactice şi se stabileşte în comisia paritară de la nivelul inspectoratului şcolar, ţinând seama de ponderea criteriilor 1-4 prevăzute la art. 6, cu excepţia personalului de conducere din unităţile de învăţământ, pentru care ponderea criteriilor este următoarea:</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1. criteriul activităţilor complexe cu valoare instructiv-educativă - ponderea 20%;</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2. criteriul privind performanţe deosebite în inovarea didactică/managerială - ponderea 30%;</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3. criteriul privind participarea la proiecte - ponderea 10%;</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4. criteriul privind creşterea prestigiului unităţii de învăţământ/conexe - ponderea 40%.</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În baza punctajelor, stabilite în mod unitar, se elaborează câte o grilă specifică fiecărei categorii de candidaţi: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a) educatori/institutori/profesori pentru învăţământul preşcolar;</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b) învăţători/institutori/profesori pentru învăţământul primar;</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c) profesori;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d) maiştri-instructori/profesori pentru instruire practică;</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e) cadre didactice din învăţământul vocaţional, din cluburile sportive şcolare, palatele şi cluburile copiilor şi elevilor, din învăţământul special;</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f) personal didactic de conducere din unităţile de învăţământ."</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4. Articolul 10 se modifică şi va avea următorul cuprins:</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"Art. 10. - (1) Deplina responsabilitate privind calculul numărului de locuri pentru acordarea gradaţiei de merit şi încadrarea în numărul de locuri revine inspectorului şcolar general.</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(2) Direcţia generală resurse umane şi reţea şcolară naţională din cadrul Ministerului Educaţiei Naţionale verifică încadrarea în numărul de locuri şi propune, dacă este cazul, sancţiuni pentru cei care nu au respectat numărul de locuri şi prevederile prezentei metodologii."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color w:val="0000FF"/>
          <w:sz w:val="22"/>
          <w:szCs w:val="22"/>
          <w:lang w:val="en-US"/>
        </w:rPr>
        <w:t xml:space="preserve">    ART. II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Direcţia generală resurse umane şi reţea şcolară naţională din cadrul Ministerului Educaţiei Naţionale, inspectoratele şcolare şi unităţile de învăţământ duc la îndeplinire prevederile prezentului ordin.</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color w:val="0000FF"/>
          <w:sz w:val="22"/>
          <w:szCs w:val="22"/>
          <w:lang w:val="en-US"/>
        </w:rPr>
        <w:t xml:space="preserve">    ART. III</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Prezentul ordin se publică în Monitorul Oficial al României, Partea I.</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Ministrul educaţiei naţionale,</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Remus Pricopie</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Bucureşti, 6 februarie 2013.</w:t>
      </w: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t xml:space="preserve">    Nr. 3.155.</w:t>
      </w:r>
    </w:p>
    <w:p w:rsidR="00112270" w:rsidRDefault="00112270" w:rsidP="00112270">
      <w:pPr>
        <w:autoSpaceDE w:val="0"/>
        <w:autoSpaceDN w:val="0"/>
        <w:adjustRightInd w:val="0"/>
        <w:rPr>
          <w:rFonts w:ascii="Courier New" w:hAnsi="Courier New" w:cs="Courier New"/>
          <w:sz w:val="22"/>
          <w:szCs w:val="22"/>
          <w:lang w:val="en-US"/>
        </w:rPr>
      </w:pPr>
    </w:p>
    <w:p w:rsidR="00112270" w:rsidRDefault="00112270" w:rsidP="00112270">
      <w:pPr>
        <w:autoSpaceDE w:val="0"/>
        <w:autoSpaceDN w:val="0"/>
        <w:adjustRightInd w:val="0"/>
        <w:rPr>
          <w:rFonts w:ascii="Courier New" w:hAnsi="Courier New" w:cs="Courier New"/>
          <w:sz w:val="22"/>
          <w:szCs w:val="22"/>
          <w:lang w:val="en-US"/>
        </w:rPr>
      </w:pPr>
      <w:r>
        <w:rPr>
          <w:rFonts w:ascii="Courier New" w:hAnsi="Courier New" w:cs="Courier New"/>
          <w:sz w:val="22"/>
          <w:szCs w:val="22"/>
          <w:lang w:val="en-US"/>
        </w:rPr>
        <w:lastRenderedPageBreak/>
        <w:t xml:space="preserve">                                    </w:t>
      </w:r>
    </w:p>
    <w:p w:rsidR="00112270" w:rsidRDefault="00112270"/>
    <w:sectPr w:rsidR="00112270" w:rsidSect="00112270">
      <w:footerReference w:type="even" r:id="rId6"/>
      <w:footerReference w:type="default" r:id="rId7"/>
      <w:pgSz w:w="12240" w:h="15840"/>
      <w:pgMar w:top="1417" w:right="1417" w:bottom="1417" w:left="1417"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EF7" w:rsidRDefault="00427EF7">
      <w:r>
        <w:separator/>
      </w:r>
    </w:p>
  </w:endnote>
  <w:endnote w:type="continuationSeparator" w:id="1">
    <w:p w:rsidR="00427EF7" w:rsidRDefault="00427E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534" w:rsidRDefault="00713534" w:rsidP="006967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3534" w:rsidRDefault="00713534" w:rsidP="0071353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534" w:rsidRDefault="00713534" w:rsidP="006967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2F10">
      <w:rPr>
        <w:rStyle w:val="PageNumber"/>
        <w:noProof/>
      </w:rPr>
      <w:t>2</w:t>
    </w:r>
    <w:r>
      <w:rPr>
        <w:rStyle w:val="PageNumber"/>
      </w:rPr>
      <w:fldChar w:fldCharType="end"/>
    </w:r>
  </w:p>
  <w:p w:rsidR="00713534" w:rsidRDefault="00713534" w:rsidP="0071353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EF7" w:rsidRDefault="00427EF7">
      <w:r>
        <w:separator/>
      </w:r>
    </w:p>
  </w:footnote>
  <w:footnote w:type="continuationSeparator" w:id="1">
    <w:p w:rsidR="00427EF7" w:rsidRDefault="00427EF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112270"/>
    <w:rsid w:val="00052F10"/>
    <w:rsid w:val="00112270"/>
    <w:rsid w:val="00427EF7"/>
    <w:rsid w:val="00696766"/>
    <w:rsid w:val="007135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o-RO" w:eastAsia="ro-RO"/>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713534"/>
    <w:pPr>
      <w:tabs>
        <w:tab w:val="center" w:pos="4536"/>
        <w:tab w:val="right" w:pos="9072"/>
      </w:tabs>
    </w:pPr>
  </w:style>
  <w:style w:type="character" w:styleId="PageNumber">
    <w:name w:val="page number"/>
    <w:basedOn w:val="DefaultParagraphFont"/>
    <w:rsid w:val="0071353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4583</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ISJ Arad</Company>
  <LinksUpToDate>false</LinksUpToDate>
  <CharactersWithSpaces>5377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dc:creator>
  <cp:keywords/>
  <cp:lastModifiedBy>cami</cp:lastModifiedBy>
  <cp:revision>2</cp:revision>
  <dcterms:created xsi:type="dcterms:W3CDTF">2013-03-12T07:53:00Z</dcterms:created>
  <dcterms:modified xsi:type="dcterms:W3CDTF">2013-03-12T07:53:00Z</dcterms:modified>
</cp:coreProperties>
</file>