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BD" w:rsidRPr="009A67BD" w:rsidRDefault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 xml:space="preserve">ANEXA </w:t>
      </w:r>
    </w:p>
    <w:p w:rsidR="009A67BD" w:rsidRPr="009A67BD" w:rsidRDefault="009A67BD" w:rsidP="009A67BD">
      <w:pPr>
        <w:spacing w:line="360" w:lineRule="auto"/>
        <w:jc w:val="center"/>
        <w:rPr>
          <w:rFonts w:ascii="Times New Roman" w:hAnsi="Times New Roman"/>
          <w:i/>
          <w:sz w:val="24"/>
          <w:szCs w:val="24"/>
          <w:lang w:val="it-IT"/>
        </w:rPr>
      </w:pPr>
      <w:r w:rsidRPr="009A67BD"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INDICATORI INCLUZIUNE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47"/>
        <w:gridCol w:w="2263"/>
        <w:gridCol w:w="1845"/>
      </w:tblGrid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Indicatori pentru identificarea şi analiza iniţială a cazurilor de segregare şcolară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Indicatori relevanţi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Valori</w:t>
            </w: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1. Care este numărul de elevi înscrişi în şcoală? Care este numărul de elevi romi înscrişi în şcoală? Ce procent reprezintă aceştia din  totalul celor înscrişi?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înscrişi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romi înscrişi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din total elevi înscrişi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2. Există în comunitate copii de vârstă şcolară care nu sunt înscrişi la şcoală? Care este numărul acestora?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copii romi necuprinşi (recenzaţi şi neînscrişi)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3. Elevii din grupurile dezavantajate (inclusiv romi) sunt repartizaţi în toate clasele şi anii de studiu, în mod aleatoriu, şi nu în funcţie de abilităţile lor sau de rezultatele şcolare?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4. În cazul în care elevii din grupurile dezavantajate (inclusiv romi) sunt separaţi fizic în grupe/clase/clădiri/alte facilităţi în cadrul unităţii şcolare, care este distanţa dintre grupe/clase/clădiri/alte facilităţi şi comunitatea de romi?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Distanţa dintre grupe/ clase/ clădiri/ alte facilităţi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6. Care este numărul şi procentul absolvenţilor clasei a VIII-a si care au promovat examenul de capacitate în anul şcolar anterior?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>2012-2013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care au absolvit clasa a VIII-a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care au absolvit clasa a VIII-a faţă de cei înscrişi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7. Care este numărul de elevi repetenţi şi rata repetenţiei</w:t>
            </w:r>
            <w:r w:rsidRPr="009A67BD">
              <w:rPr>
                <w:rStyle w:val="FootnoteReference"/>
                <w:rFonts w:ascii="Times New Roman" w:hAnsi="Times New Roman"/>
                <w:bCs/>
                <w:sz w:val="24"/>
                <w:szCs w:val="24"/>
                <w:lang w:val="ro-RO"/>
              </w:rPr>
              <w:footnoteReference w:id="1"/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în ultimul an şcolar? Prezentaţi şi situaţia pe ani de studiu.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total elevi repetenţi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repetenţiei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cls.pregătitoare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III-a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IV-a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elevi repetenţi cls. a </w:t>
            </w:r>
            <w:smartTag w:uri="urn:schemas-microsoft-com:office:smarttags" w:element="stockticker">
              <w:r w:rsidRPr="009A67BD">
                <w:rPr>
                  <w:rFonts w:ascii="Times New Roman" w:hAnsi="Times New Roman"/>
                  <w:bCs/>
                  <w:sz w:val="24"/>
                  <w:szCs w:val="24"/>
                  <w:lang w:val="ro-RO"/>
                </w:rPr>
                <w:t>VII</w:t>
              </w:r>
            </w:smartTag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VIII-a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IX-a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X-a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Toate cadrele didactice sunt calificate sau în curs de calificare? Care este numărul şi procentul personalului necalificat în personalul şcolii?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personal didactic necalificat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personal necalificat din total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personal didactic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9. În şcoală lucrează un mediator şcolar? Dar un consilier şcolar?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Mediator şcolar 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Consilier şcolar 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10. Şcoala dispune de o bibliotecă? De câte volume dispune aceasta?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Biblioteca: 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Şcoala dispune de sală/teren de sport amenajat?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Sală de sport 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Teren de sport amenajat 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12. Şcoala dispune de laboratoare şi de echipamente specifice? Elevii au acces la aceste echipamente? Care este nr. de elevi /calculator?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laboratoare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elevi/ calculator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Indicatori de incluziune scolara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1. Şcoala apreciază diversitatea, prin politicile şi activităţile sale, prin materialele expuse? Diversitatea se reflectă inclusiv în elaborarea CDŞ şi organizarea a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ctivităţilor extracurriculare?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Titlul CDŞ/clasa/ aria curriculară/profesorul                                                                  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1.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2.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3.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4.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opţionale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Avizat ISJ, 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2. Sunt promovate si încurajate activ reprezentarea copiilor şi părinţilor din grupurile dezavantajate în structurile consultative, cum ar fi: consiliile părinţilor şi ale elevilor?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părinţi romi în Consiliul Consultativ al Părinţilor în anul şcolar 2009-2010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3. Şcoala oferă elevilor romi exemple de modele pozitive, prin numirea unor cadre didactice de etnie romă şi/sau prin invitarea regulată a cetăţenilor romi să participe la activităţile şcolii?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Exemplificaţi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4. Mediatorul şcolar şi personalul didactic lucrează împreună cu familiile, pentru a încuraja înscrierea la timp a copiilor la şcoală?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5. Mediatorul şcolar informează şcoala în legatură cu cazurile de întârziere a înscrierii la şcoală?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br/>
              <w:t xml:space="preserve">Există o procedură în acest sens?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Există o listă cu aceste cazuri?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Câte cazuri conţine?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cazuri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6. Şcoala are în vedere eventualitatea unor înscrieri întârziate?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Dispune de planuri pentru aceste situaţii, astfel încât să evite segregarea?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7. Şcoala a stabilit proceduri disciplinare clare pentru a răspunde la orice comportament discriminatoriu din partea angajaţilor sau a elevilor săi?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Şcoala are o politică clară împotriva intoleranţei şi discriminării îndreptate împotriva elevilor?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9. Se monitorizează frecvenţa elevilor?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Se ţine cont în monitorizare de etnie pentru a evidenţia probleme specifice?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Se ţine cont în monitorizare de gen pentru a evidenţia probleme specifice?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10. Se investighează şi se verifică întotdeauna motivele absenţelor?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Există un sistem de avertizare şi un set de proceduri aplicabile în cazul copiilor care sunt pe punctul de a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abandona şcoala?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12. Se investighează şi se verifică întotdeauna motivele pentru care elevii abandonează şcoala?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13. Există o strategie clară pentru sprijinirea elevilor nou înscrişi sau înscrişi temporar în clasă şi la şcoală?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Include această strategie un sistem de îndrumare a elevului de către un cadru didactic?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Include această strategie un sistem de îndrumare a elevului de către un un coleg?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14. Cadrele didactice monitorizează şi verifică sistematic rezultatele elevilor?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15. Cadrele didactice urmăresc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>progresul individual al elevului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Cadrele didactice compară performanţa aşteptată cu cea reală?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16. Se elaborează planuri de acţiune care includ obiective stabilite cu referire la zonele de intervenţie identificate în urma analizării rezultatelor elevului?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17. Cadrele didactice au acces la echipamentele din dotarea şcolii, necesare activităţii de predare?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acces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18. Toate cadrele didactice au beneficiat de cursuri de formare pentru a lucra cu grupuri de elevi mixte din punct de vedere al abilităţilor copiilor?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participare la formare pe această componentă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19. Scoala are cărţi şi alte resurse educaţionale referitoare la istoria şi cultura diverselor etnii, inclusiv cea romă, care pot fi puse la dispoziţia cadrelor didactice?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20. Profesorii de limba romani sau asistenţii care vorbesc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limba romani sunt disponibili când este necesar, pentru a-i asista pe profesori şi pe elevi?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de limba romani?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asistenţi de limba romani voluntari?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 limba romani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asistenţi de limba romani voluntari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21. Profesorii noi, fără experienţă, primesc sprijin sau mentorat din partea colegilor cu mai multă experienţă?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debutanţă îşi desfăşoară activitatea?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mentori îşi desfăşoară activitatea în şcoală?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debutanţi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mentori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22. Materialele curriculare/ resursele şcolii oferă imagini pozitive despre toate etniile, inclusiv despre cea romă, şi conţin informaţii corecte privind istoria şi cultura acestora?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23. Produsele rezultate din activitatea tuturor elevilor sunt expuse în toate clasele? Desenele sau imaginile din sala de clasă ilustrează toate etniile reprezentate în şcoală / comunitate?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24. Toţi elevii au acces egal la cărţi, manuale şi la celelalte materiale didactice disponibile?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25. Şcoala poate oferi articole de bază, precum hârtie, obiecte de scris, creioane etc. elevilor care nu au aceste materiale?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26. La intrarea în şcoală există expuse însemne şi materiale vizibile, scrise în limbile corespunzătoare, prin care se urează bun-venit tuturor vizitatorilor, indiferent de grupul etnic din care provin?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27. Părinţii elevilor din grupuri dezavantajate sunt implicaţi în anumite aspecte ale vietii şcolare, inclusiv în comitetele de părinţi, în activităţile extraşcolare şi în cele organizate în şcoală?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28. Reprezentanţii comunităţilor etnice sunt invitaţi în mod regulat la şcoală şi sunt implicaţi în activităţi prin care se oferă informaţii despre istoria, cultura şi tradiţiile lor?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29. Cadrele didactice şi elevii cunosc cultura şi stilul de viaţă al comunităţilor etnice locale?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Acestea sunt respectate şi sărbătorite în cadrul şcolii?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30. Anual se realizează sondaje de opinie pentru a afla dacă elevii şi părinţii elevilor din grupuri dezavantajate se simt respectaţi şi apreciaţi de către personalul şcolii?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31. Informaţiile despre şcoală sunt uşor accesibile elevilor/părinţilor şi sunt prezentate într-o formă uşor de înţeles?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32. Atât părinţii, cât şi elevii dispun de posibilităţi formale şi informale de a discuta cu directorul şcolii şi cu cadrele didactice anumite probleme care îi preocupă?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33. Există întâlniri frecvente ale personalului didactic sau părinţilor cu mediatorul şcolar, în cadrul cărora se discută probleme sesizate de aceştia?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34. Există diverse canale de comunicare prin care elevii şi părinţii îşi pot face cunoscute problemele, în mod confidenţial?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35. V-aţi asigurat că toţi părinţii ştiu că şcoala are obligaţia legală de a furniza un mediu în care toţi copiii învaţă împreună?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36.Educaţia incluzivă este parte componentă a Planului de dezvoltare al şcolii / Planul de acţiune a şcolii</w:t>
            </w:r>
            <w:r w:rsidRPr="009A67BD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37.Menţionaţi ţintele / obiectivele strategice vizate în aceste documente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Precizaţi care sunt obiectivele concrete din Planul managerial, precum şi responsabilii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38. Conducerea şcolii a stabilit legături şi se consultă în mod regulat cu autorităţile locale, ONG-uri şi alte instituţii care pot sprijini eforturile şcolii de a răspunde nevoilor elevilor din grupurile dezavantajate, inclusiv a celor de etnie romă?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39. Conducerea şcolii caută în mod activ să obtină sprijin pentru activitatea şcolii şi pentru a răspunde unor nevoi mai largi de consiliere ale elevilor din grupurile dezavantajate, inclusiv celor de etnie romă?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40. Conducerea şcolii promovează în mod activ succesele instituţiei şi face eforturi pentru a spori reputaţia acesteia?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0E5107">
        <w:tc>
          <w:tcPr>
            <w:tcW w:w="5747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41. Conducerea şcolii este pregătită să îşi asume un rol de lider în ceea ce priveşte apărarea drepturilor copiilor şi să aibă o reacţie proactivă dacă au loc incidente discriminatorii în şcoală sau în afara şcolii? </w:t>
            </w:r>
          </w:p>
        </w:tc>
        <w:tc>
          <w:tcPr>
            <w:tcW w:w="2263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4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</w:tbl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>NOTĂ: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  <w:lang w:val="ro-RO"/>
        </w:rPr>
      </w:pPr>
      <w:r w:rsidRPr="009A67BD">
        <w:rPr>
          <w:rFonts w:ascii="Times New Roman" w:hAnsi="Times New Roman"/>
          <w:sz w:val="24"/>
          <w:szCs w:val="24"/>
        </w:rPr>
        <w:t>Vă rugăm să centralizaţi toate aceste informaţii la nivelul unităţii de învăţământ cu personalitate juridic</w:t>
      </w:r>
      <w:r w:rsidRPr="009A67BD">
        <w:rPr>
          <w:rFonts w:ascii="Times New Roman" w:hAnsi="Times New Roman"/>
          <w:sz w:val="24"/>
          <w:szCs w:val="24"/>
          <w:lang w:val="ro-RO"/>
        </w:rPr>
        <w:t>ă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ind w:firstLine="720"/>
        <w:rPr>
          <w:rFonts w:ascii="Times New Roman" w:hAnsi="Times New Roman"/>
          <w:b/>
          <w:sz w:val="24"/>
          <w:szCs w:val="24"/>
        </w:rPr>
      </w:pPr>
      <w:r w:rsidRPr="009A67BD">
        <w:rPr>
          <w:rFonts w:ascii="Times New Roman" w:hAnsi="Times New Roman"/>
          <w:b/>
          <w:i/>
          <w:sz w:val="24"/>
          <w:szCs w:val="24"/>
        </w:rPr>
        <w:t>DIRECTOR,</w:t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  <w:t>Consilier scolar,</w:t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</w:p>
    <w:p w:rsidR="009A67BD" w:rsidRPr="009A67BD" w:rsidRDefault="009A67BD" w:rsidP="009A67BD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</w:p>
    <w:p w:rsidR="009A67BD" w:rsidRDefault="009A67BD"/>
    <w:sectPr w:rsidR="009A67BD" w:rsidSect="00786E2C">
      <w:headerReference w:type="default" r:id="rId7"/>
      <w:footerReference w:type="default" r:id="rId8"/>
      <w:pgSz w:w="11907" w:h="16840" w:code="9"/>
      <w:pgMar w:top="418" w:right="850" w:bottom="850" w:left="141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662" w:rsidRDefault="000B1662" w:rsidP="009A67BD">
      <w:pPr>
        <w:spacing w:after="0" w:line="240" w:lineRule="auto"/>
      </w:pPr>
      <w:r>
        <w:separator/>
      </w:r>
    </w:p>
  </w:endnote>
  <w:endnote w:type="continuationSeparator" w:id="0">
    <w:p w:rsidR="000B1662" w:rsidRDefault="000B1662" w:rsidP="009A6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62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4A5B23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Str. Gh. Baritiu  nr. 2, 330065 - DEVA, jud. HUNEDOARA</w:t>
          </w:r>
        </w:p>
        <w:p w:rsidR="00FE1A9A" w:rsidRPr="00F6646E" w:rsidRDefault="004A5B23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FE1A9A" w:rsidRPr="00F6646E" w:rsidRDefault="004A5B23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FE1A9A" w:rsidRPr="00A97032" w:rsidRDefault="004A5B23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340870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4A5B23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FE1A9A" w:rsidRDefault="000B1662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662" w:rsidRDefault="000B1662" w:rsidP="009A67BD">
      <w:pPr>
        <w:spacing w:after="0" w:line="240" w:lineRule="auto"/>
      </w:pPr>
      <w:r>
        <w:separator/>
      </w:r>
    </w:p>
  </w:footnote>
  <w:footnote w:type="continuationSeparator" w:id="0">
    <w:p w:rsidR="000B1662" w:rsidRDefault="000B1662" w:rsidP="009A67BD">
      <w:pPr>
        <w:spacing w:after="0" w:line="240" w:lineRule="auto"/>
      </w:pPr>
      <w:r>
        <w:continuationSeparator/>
      </w:r>
    </w:p>
  </w:footnote>
  <w:footnote w:id="1">
    <w:p w:rsidR="009A67BD" w:rsidRPr="00161913" w:rsidRDefault="009A67BD" w:rsidP="009A67BD">
      <w:pPr>
        <w:pStyle w:val="FootnoteText"/>
        <w:rPr>
          <w:rFonts w:ascii="Arial Narrow" w:hAnsi="Arial Narrow"/>
          <w:lang w:val="ro-RO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92"/>
      <w:gridCol w:w="5977"/>
      <w:gridCol w:w="955"/>
      <w:gridCol w:w="1723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340870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 w:rsidRPr="00340870"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54pt">
                <v:imagedata r:id="rId1" o:title="s11"/>
              </v:shape>
            </w:pict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0B1662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340870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 w:rsidRPr="00340870">
            <w:rPr>
              <w:sz w:val="28"/>
              <w:szCs w:val="28"/>
            </w:rPr>
            <w:pict>
              <v:shape id="_x0000_i1026" type="#_x0000_t75" style="width:45pt;height:51pt">
                <v:imagedata r:id="rId2" o:title="siglaMEN"/>
              </v:shape>
            </w:pict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4A5B23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0B1662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0B1662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0B1662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0B1662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0B1662" w:rsidP="00FE1A9A">
    <w:pPr>
      <w:pStyle w:val="Header"/>
      <w:spacing w:after="0"/>
      <w:rPr>
        <w:sz w:val="1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A67BD"/>
    <w:rsid w:val="000B1662"/>
    <w:rsid w:val="00321B0A"/>
    <w:rsid w:val="00340870"/>
    <w:rsid w:val="004A5B23"/>
    <w:rsid w:val="009A67BD"/>
    <w:rsid w:val="00D1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B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67B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67BD"/>
    <w:rPr>
      <w:rFonts w:ascii="Calibri" w:eastAsia="Calibri" w:hAnsi="Calibri" w:cs="Times New Roman"/>
    </w:rPr>
  </w:style>
  <w:style w:type="character" w:styleId="Hyperlink">
    <w:name w:val="Hyperlink"/>
    <w:semiHidden/>
    <w:rsid w:val="009A67BD"/>
    <w:rPr>
      <w:color w:val="0000FF"/>
      <w:u w:val="single"/>
    </w:rPr>
  </w:style>
  <w:style w:type="paragraph" w:styleId="FootnoteText">
    <w:name w:val="footnote text"/>
    <w:basedOn w:val="Normal"/>
    <w:link w:val="FootnoteTextChar"/>
    <w:semiHidden/>
    <w:rsid w:val="009A67BD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semiHidden/>
    <w:rsid w:val="009A67BD"/>
    <w:rPr>
      <w:rFonts w:ascii="Arial" w:eastAsia="Times New Roman" w:hAnsi="Arial" w:cs="Times New Roman"/>
      <w:sz w:val="20"/>
      <w:szCs w:val="20"/>
      <w:lang w:eastAsia="ar-SA"/>
    </w:rPr>
  </w:style>
  <w:style w:type="character" w:styleId="FootnoteReference">
    <w:name w:val="footnote reference"/>
    <w:basedOn w:val="DefaultParagraphFont"/>
    <w:semiHidden/>
    <w:rsid w:val="009A67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5A3E6-3F07-4D36-AB40-5A466756F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1545</Words>
  <Characters>8807</Characters>
  <Application>Microsoft Office Word</Application>
  <DocSecurity>0</DocSecurity>
  <Lines>73</Lines>
  <Paragraphs>20</Paragraphs>
  <ScaleCrop>false</ScaleCrop>
  <Company/>
  <LinksUpToDate>false</LinksUpToDate>
  <CharactersWithSpaces>10332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3</cp:revision>
  <dcterms:created xsi:type="dcterms:W3CDTF">2013-10-01T08:10:00Z</dcterms:created>
  <dcterms:modified xsi:type="dcterms:W3CDTF">2013-10-01T08:28:00Z</dcterms:modified>
</cp:coreProperties>
</file>