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31" w:rsidRPr="009A67BD" w:rsidRDefault="00A33031">
      <w:pPr>
        <w:rPr>
          <w:rFonts w:ascii="Times New Roman" w:hAnsi="Times New Roman" w:cs="Times New Roman"/>
          <w:sz w:val="24"/>
          <w:szCs w:val="24"/>
        </w:rPr>
      </w:pPr>
      <w:r w:rsidRPr="009A67BD">
        <w:rPr>
          <w:rFonts w:ascii="Times New Roman" w:hAnsi="Times New Roman" w:cs="Times New Roman"/>
          <w:sz w:val="24"/>
          <w:szCs w:val="24"/>
        </w:rPr>
        <w:t xml:space="preserve">ANEXA </w:t>
      </w:r>
    </w:p>
    <w:p w:rsidR="00A33031" w:rsidRPr="009A67BD" w:rsidRDefault="00A33031" w:rsidP="009A67BD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it-IT"/>
        </w:rPr>
      </w:pPr>
      <w:r w:rsidRPr="009A67B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INDICATORI INCLUZIUNE</w:t>
      </w:r>
    </w:p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47"/>
        <w:gridCol w:w="2263"/>
        <w:gridCol w:w="1845"/>
      </w:tblGrid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Indicatori pentru identificarea şi analiza iniţială a cazurilor de segregare şcolară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6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Indicatori relevanţi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67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Valori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1. Care este numărul de elevi înscrişi în şcoală? Care este numărul de elevi romi înscrişi în şcoală? Ce procent reprezintă aceştia din  totalul celor înscrişi?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elevi înscrişi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676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elevi romi înscrişi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din total elevi înscrişi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2. Există în comunitate copii de vârstă şcolară care nu sunt înscrişi la şcoală? Care este numărul acestora?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copii romi necuprinşi (recenzaţi şi neînscrişi)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3. Elevii din grupurile dezavantajate (inclusiv romi) sunt repartizaţi în toate clasele şi anii de studiu, în mod aleatoriu, şi nu în funcţie de abilităţile lor sau de rezultatele şcolare?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4. În cazul în care elevii din grupurile dezavantajate (inclusiv romi) sunt separaţi fizic în grupe/clase/clădiri/alte facilităţi în cadrul unităţii şcolare, care este distanţa dintre grupe/clase/clădiri/alte facilităţi şi comunitatea de romi?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Distanţa dintre grupe/ clase/ clădiri/ alte facilităţi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6. Care este numărul şi procentul absolvenţilor clasei a VIII-a si care au promovat examenul de capacitate în anul şcolar anterior?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2012-2013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elevi care au absolvit clasa a VIII-a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care au absolvit clasa a VIII-a faţă de cei înscrişi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 Care este numărul de elevi repetenţi şi rata repetenţiei</w:t>
            </w:r>
            <w:r w:rsidRPr="009A67BD">
              <w:rPr>
                <w:rStyle w:val="FootnoteReference"/>
                <w:rFonts w:ascii="Times New Roman" w:hAnsi="Times New Roman" w:cs="Times New Roman"/>
                <w:sz w:val="24"/>
                <w:szCs w:val="24"/>
                <w:lang w:val="ro-RO"/>
              </w:rPr>
              <w:footnoteReference w:id="2"/>
            </w: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ultimul an şcolar? Prezentaţi şi situaţia pe ani de studiu.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total elevi repetenţi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Rata repetenţiei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cls.pregătitoare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II-a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III-a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IV-a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V-a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VI-a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VII-a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VIII-a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IX-a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elevi repetenţi cls. a X-a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8. Toate cadrele didactice sunt calificate sau în curs de calificare? Care este numărul şi procentul personalului necalificat în personalul şcolii?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personal didactic necalificat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personal necalificat din total personal didactic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9. În şcoală lucrează un mediator şcolar? Dar un consilier şcolar?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Mediator şcolar 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Consilier şcolar 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10. Şcoala dispune de o bibliotecă? De câte volume dispune aceasta?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Biblioteca: 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536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11. Şcoala dispune de sală/teren de sport amenajat?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Sală de sport 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Teren de sport amenajat 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12. Şcoala dispune de laboratoare şi de echipamente specifice? Elevii au acces la aceste echipamente? Care este nr. de elevi /calculator?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laboratoare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elevi/ calculator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Indicatori de incluziune scolara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 Şcoala apreciază diversitatea, prin politicile şi activităţile sale, prin materialele expuse? Diversitatea se reflectă inclusiv în elaborarea CDŞ şi organizarea 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ctivităţilor extracurriculare?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Titlul CDŞ/clasa/ aria curriculară/profesorul                                                                  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1.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opţionale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Avizat ISJ, Da/Nu</w:t>
            </w:r>
          </w:p>
        </w:tc>
        <w:tc>
          <w:tcPr>
            <w:tcW w:w="1845" w:type="dxa"/>
          </w:tcPr>
          <w:p w:rsidR="00A33031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33031" w:rsidRDefault="00A33031" w:rsidP="002D48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</w:t>
            </w:r>
          </w:p>
          <w:p w:rsidR="00A33031" w:rsidRPr="009A67BD" w:rsidRDefault="00A33031" w:rsidP="002D481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2. Sunt promovate si încurajate activ reprezentarea copiilor şi părinţilor din grupurile dezavantajate în structurile consultative, cum ar fi: consiliile părinţilor şi ale elevilor?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% părinţi romi în Consiliul Consultativ al Părinţilor în anul şcolar 2009-2010</w:t>
            </w:r>
          </w:p>
        </w:tc>
        <w:tc>
          <w:tcPr>
            <w:tcW w:w="1845" w:type="dxa"/>
          </w:tcPr>
          <w:p w:rsidR="00A33031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3. Şcoala oferă elevilor romi exemple de modele pozitive, prin numirea unor cadre didactice de etnie romă şi/sau prin invitarea regulată a cetăţenilor romi să participe la activităţile şcolii?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Exemplificaţi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4. Mediatorul şcolar şi personalul didactic lucrează împreună cu familiile, pentru a încuraja înscrierea la timp a copiilor la şcoală?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5. Mediatorul şcolar informează şcoala în legatură cu cazurile de întârziere a înscrierii la şcoală? </w:t>
            </w: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  <w:t xml:space="preserve">Există o procedură în acest sens?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Există o listă cu aceste cazuri?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Câte cazuri conţine?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cazuri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 Şcoala are în vedere eventualitatea unor înscrieri întârziate?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Dispune de planuri pentru aceste situaţii, astfel încât să evite segregarea?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7. Şcoala a stabilit proceduri disciplinare clare pentru a răspunde la orice comportament discriminatoriu din partea angajaţilor sau a elevilor săi?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8. Şcoala are o politică clară împotriva intoleranţei şi discriminării îndreptate împotriva elevilor?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 Se monitorizează frecvenţa elevilor?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 ţine cont în monitorizare de etnie pentru a evidenţia probleme specifice?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ţine cont în monitorizare de gen pentru a evidenţia probleme specifice?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10. Se investighează şi se verifică întotdeauna motivele absenţelor?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11. Există un sistem de avertizare şi un set de proceduri aplicabile în cazul copiilor care sunt pe punctul de a abandona şcoala?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12. Se investighează şi se verifică întotdeauna motivele pentru care elevii abandonează şcoala?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 Există o strategie clară pentru sprijinirea elevilor nou înscrişi sau înscrişi temporar în clasă şi la şcoală?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Include această strategie un sistem de îndrumare a elevului de către un cadru didactic?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Include această strategie un sistem de îndrumare a elevului de către un un coleg?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14. Cadrele didactice monitorizează şi verifică sistematic rezultatele elevilor?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15. Cadrele didactice urmăresc </w:t>
            </w:r>
            <w:r w:rsidRPr="009A67BD">
              <w:rPr>
                <w:rFonts w:ascii="Times New Roman" w:hAnsi="Times New Roman" w:cs="Times New Roman"/>
                <w:sz w:val="24"/>
                <w:szCs w:val="24"/>
                <w:u w:val="single"/>
                <w:lang w:val="ro-RO"/>
              </w:rPr>
              <w:t>progresul individual al elevului</w:t>
            </w: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?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Cadrele didactice compară performanţa aşteptată cu cea reală?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16. Se elaborează planuri de acţiune care includ obiective stabilite cu referire la zonele de intervenţie identificate în urma analizării rezultatelor elevului?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17. Cadrele didactice au acces la echipamentele din dotarea şcolii, necesare activităţii de predare?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Rata de acces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18. Toate cadrele didactice au beneficiat de cursuri de formare pentru a lucra cu grupuri de elevi mixte din punct de vedere al abilităţilor copiilor?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Rata de participare la formare pe această componentă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1.28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19. Scoala are cărţi şi alte resurse educaţionale referitoare la istoria şi cultura diverselor etnii, inclusiv cea romă, care pot fi puse la dispoziţia cadrelor didactice?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20. Profesorii de limba romani sau asistenţii care vorbesc limba romani sunt disponibili când este necesar, pentru a-i asista pe profesori şi pe elevi?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Câţi profesori de limba romani?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Câţi asistenţi de limba romani voluntari?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profesori de limba romani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asistenţi de limba romani voluntari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 w:val="restart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21. Profesorii noi, fără experienţă, primesc sprijin sau mentorat din partea colegilor cu mai multă experienţă?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Câţi profesori debutanţă îşi desfăşoară activitatea?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Câţi profesori mentori îşi desfăşoară activitatea în şcoală?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profesori debutanţi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  <w:vMerge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profesori mentori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22. Materialele curriculare/ resursele şcolii oferă imagini pozitive despre toate etniile, inclusiv despre cea romă, şi conţin informaţii corecte privind istoria şi cultura acestora?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23. Produsele rezultate din activitatea tuturor elevilor sunt expuse în toate clasele? Desenele sau imaginile din sala de clasă ilustrează toate etniile reprezentate în şcoală / comunitate?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24. Toţi elevii au acces egal la cărţi, manuale şi la celelalte materiale didactice disponibile?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25. Şcoala poate oferi articole de bază, precum hârtie, obiecte de scris, creioane etc. elevilor care nu au aceste materiale?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26. La intrarea în şcoală există expuse însemne şi materiale vizibile, scrise în limbile corespunzătoare, prin care se urează bun-venit tuturor vizitatorilor, indiferent de grupul etnic din care provin?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27. Părinţii elevilor din grupuri dezavantajate sunt implicaţi în anumite aspecte ale vietii şcolare, inclusiv în comitetele de părinţi, în activităţile extraşcolare şi în cele organizate în şcoală?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28. Reprezentanţii comunităţilor etnice sunt invitaţi în mod regulat la şcoală şi sunt implicaţi în activităţi prin care se oferă informaţii despre istoria, cultura şi tradiţiile lor?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29. Cadrele didactice şi elevii cunosc cultura şi stilul de viaţă al comunităţilor etnice locale? </w:t>
            </w:r>
          </w:p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Acestea sunt respectate şi sărbătorite în cadrul şcolii?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30. Anual se realizează sondaje de opinie pentru a afla dacă elevii şi părinţii elevilor din grupuri dezavantajate se simt respectaţi şi apreciaţi de către personalul şcolii?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31. Informaţiile despre şcoală sunt uşor accesibile elevilor/părinţilor şi sunt prezentate într-o formă uşor de înţeles?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32. Atât părinţii, cât şi elevii dispun de posibilităţi formale şi informale de a discuta cu directorul şcolii şi cu cadrele didactice anumite probleme care îi preocupă?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33. Există întâlniri frecvente ale personalului didactic sau părinţilor cu mediatorul şcolar, în cadrul cărora se discută probleme sesizate de aceştia?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34. Există diverse canale de comunicare prin care elevii şi părinţii îşi pot face cunoscute problemele, în mod confidenţial?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35. V-aţi asigurat că toţi părinţii ştiu că şcoala are obligaţia legală de a furniza un mediu în care toţi copiii învaţă împreună?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36.Educaţia incluzivă este parte componentă a Planului de dezvoltare al şcolii / Planul de acţiune a şcolii</w:t>
            </w:r>
            <w:r w:rsidRPr="009A67B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37.Menţionaţi ţintele / obiectivele strategice vizate în aceste documente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D481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1.sanse egale pentru toti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;</w:t>
            </w:r>
          </w:p>
          <w:p w:rsidR="00A33031" w:rsidRPr="002D4810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2.respectarea drepturilor familiei si ale copiilor in scoala si comunitate .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Precizaţi care sunt obiectivele concrete din Planul managerial, precum şi responsabilii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1.-activitatea CRED Petrosani (Centrul de Resurse pt.Educatie si Dezvoltare);</w:t>
            </w:r>
          </w:p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2.-programul socio-educativ PRO Familia si participarea la activitatiile forumului PRO URBIS Petrosani ;</w:t>
            </w:r>
          </w:p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Responsabili CRED :</w:t>
            </w:r>
          </w:p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-Prof. Muntean Lucica Dina</w:t>
            </w:r>
          </w:p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-prof. Epure Mariana</w:t>
            </w:r>
          </w:p>
          <w:p w:rsidR="00A33031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-prof. Tutunaru Laura </w:t>
            </w:r>
          </w:p>
          <w:p w:rsidR="00A33031" w:rsidRPr="002D4810" w:rsidRDefault="00A33031" w:rsidP="002D481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-prof. Gat Elena 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38. Conducerea şcolii a stabilit legături şi se consultă în mod regulat cu autorităţile locale, ONG-uri şi alte instituţii care pot sprijini eforturile şcolii de a răspunde nevoilor elevilor din grupurile dezavantajate, inclusiv a celor de etnie romă?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39. Conducerea şcolii caută în mod activ să obtină sprijin pentru activitatea şcolii şi pentru a răspunde unor nevoi mai largi de consiliere ale elevilor din grupurile dezavantajate, inclusiv celor de etnie romă?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40. Conducerea şcolii promovează în mod activ succesele instituţiei şi face eforturi pentru a spori reputaţia acesteia?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A33031" w:rsidRPr="009A67BD">
        <w:tc>
          <w:tcPr>
            <w:tcW w:w="5747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41. Conducerea şcolii este pregătită să îşi asume un rol de lider în ceea ce priveşte apărarea drepturilor copiilor şi să aibă o reacţie proactivă dacă au loc incidente discriminatorii în şcoală sau în afara şcolii? </w:t>
            </w:r>
          </w:p>
        </w:tc>
        <w:tc>
          <w:tcPr>
            <w:tcW w:w="2263" w:type="dxa"/>
          </w:tcPr>
          <w:p w:rsidR="00A33031" w:rsidRPr="009A67BD" w:rsidRDefault="00A33031" w:rsidP="000E510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A33031" w:rsidRPr="009A67BD" w:rsidRDefault="00A33031" w:rsidP="000E51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</w:rPr>
      </w:pPr>
    </w:p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</w:rPr>
      </w:pPr>
      <w:r w:rsidRPr="009A67BD">
        <w:rPr>
          <w:rFonts w:ascii="Times New Roman" w:hAnsi="Times New Roman" w:cs="Times New Roman"/>
          <w:sz w:val="24"/>
          <w:szCs w:val="24"/>
        </w:rPr>
        <w:t>NOTĂ:</w:t>
      </w:r>
    </w:p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9A67BD">
        <w:rPr>
          <w:rFonts w:ascii="Times New Roman" w:hAnsi="Times New Roman" w:cs="Times New Roman"/>
          <w:sz w:val="24"/>
          <w:szCs w:val="24"/>
        </w:rPr>
        <w:t>Vă rugăm să centralizaţi toate aceste informaţii la nivelul unităţii de învăţământ cu personalitate juridic</w:t>
      </w:r>
      <w:r w:rsidRPr="009A67BD">
        <w:rPr>
          <w:rFonts w:ascii="Times New Roman" w:hAnsi="Times New Roman" w:cs="Times New Roman"/>
          <w:sz w:val="24"/>
          <w:szCs w:val="24"/>
          <w:lang w:val="ro-RO"/>
        </w:rPr>
        <w:t>ă</w:t>
      </w:r>
    </w:p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</w:rPr>
      </w:pPr>
    </w:p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</w:rPr>
      </w:pPr>
    </w:p>
    <w:p w:rsidR="00A33031" w:rsidRPr="009A67BD" w:rsidRDefault="00A33031" w:rsidP="009A67BD">
      <w:pPr>
        <w:rPr>
          <w:rFonts w:ascii="Times New Roman" w:hAnsi="Times New Roman" w:cs="Times New Roman"/>
          <w:sz w:val="24"/>
          <w:szCs w:val="24"/>
        </w:rPr>
      </w:pPr>
    </w:p>
    <w:p w:rsidR="00A33031" w:rsidRDefault="00A33031" w:rsidP="009A67BD">
      <w:pPr>
        <w:ind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A67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DIRECTO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R,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Consilier scolar,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</w:p>
    <w:p w:rsidR="00A33031" w:rsidRPr="009A67BD" w:rsidRDefault="00A33031" w:rsidP="009A67BD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Prof. Muntean Lucica Dina </w:t>
      </w:r>
      <w:r w:rsidRPr="009A67B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A33031" w:rsidRPr="009A67BD" w:rsidRDefault="00A33031" w:rsidP="009A67BD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A67B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9A67B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9A67B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9A67BD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9A67BD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:rsidR="00A33031" w:rsidRDefault="00A33031"/>
    <w:sectPr w:rsidR="00A33031" w:rsidSect="00786E2C">
      <w:headerReference w:type="default" r:id="rId6"/>
      <w:footerReference w:type="default" r:id="rId7"/>
      <w:pgSz w:w="11907" w:h="16840" w:code="9"/>
      <w:pgMar w:top="418" w:right="850" w:bottom="850" w:left="141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031" w:rsidRDefault="00A33031" w:rsidP="009A67BD">
      <w:pPr>
        <w:spacing w:after="0" w:line="240" w:lineRule="auto"/>
      </w:pPr>
      <w:r>
        <w:separator/>
      </w:r>
    </w:p>
  </w:endnote>
  <w:endnote w:type="continuationSeparator" w:id="1">
    <w:p w:rsidR="00A33031" w:rsidRDefault="00A33031" w:rsidP="009A6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9862"/>
    </w:tblGrid>
    <w:tr w:rsidR="00A33031" w:rsidRPr="00A97032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A33031" w:rsidRPr="00F6646E" w:rsidRDefault="00A33031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F6646E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A33031" w:rsidRPr="00F6646E" w:rsidRDefault="00A33031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F6646E">
            <w:rPr>
              <w:rFonts w:ascii="Arial" w:hAnsi="Arial" w:cs="Arial"/>
              <w:color w:val="7F7F7F"/>
              <w:sz w:val="16"/>
              <w:szCs w:val="16"/>
            </w:rPr>
            <w:t>Tel:    +4 (0) 254213315, +4 (0) 254215755</w:t>
          </w:r>
        </w:p>
        <w:p w:rsidR="00A33031" w:rsidRPr="00F6646E" w:rsidRDefault="00A33031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F6646E">
            <w:rPr>
              <w:rFonts w:ascii="Arial" w:hAnsi="Arial" w:cs="Arial"/>
              <w:color w:val="7F7F7F"/>
              <w:sz w:val="16"/>
              <w:szCs w:val="16"/>
            </w:rPr>
            <w:t>Fax:   +4 (0) 254215034, +4 (0) 254220911</w:t>
          </w:r>
        </w:p>
        <w:p w:rsidR="00A33031" w:rsidRPr="00A97032" w:rsidRDefault="00A33031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A97032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A33031" w:rsidRPr="00F6646E" w:rsidRDefault="00A33031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Pr="00F6646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A33031" w:rsidRDefault="00A33031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031" w:rsidRDefault="00A33031" w:rsidP="009A67BD">
      <w:pPr>
        <w:spacing w:after="0" w:line="240" w:lineRule="auto"/>
      </w:pPr>
      <w:r>
        <w:separator/>
      </w:r>
    </w:p>
  </w:footnote>
  <w:footnote w:type="continuationSeparator" w:id="1">
    <w:p w:rsidR="00A33031" w:rsidRDefault="00A33031" w:rsidP="009A67BD">
      <w:pPr>
        <w:spacing w:after="0" w:line="240" w:lineRule="auto"/>
      </w:pPr>
      <w:r>
        <w:continuationSeparator/>
      </w:r>
    </w:p>
  </w:footnote>
  <w:footnote w:id="2">
    <w:p w:rsidR="00A33031" w:rsidRDefault="00A33031" w:rsidP="009A67BD">
      <w:pPr>
        <w:pStyle w:val="FootnoteText"/>
        <w:rPr>
          <w:rFonts w:cs="Times New Roman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Ind w:w="-26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A0"/>
    </w:tblPr>
    <w:tblGrid>
      <w:gridCol w:w="1192"/>
      <w:gridCol w:w="5977"/>
      <w:gridCol w:w="955"/>
      <w:gridCol w:w="1723"/>
    </w:tblGrid>
    <w:tr w:rsidR="00A33031" w:rsidRPr="00FE1A9A">
      <w:tc>
        <w:tcPr>
          <w:tcW w:w="605" w:type="pct"/>
        </w:tcPr>
        <w:p w:rsidR="00A33031" w:rsidRPr="00FE1A9A" w:rsidRDefault="00A33031" w:rsidP="00FE1A9A">
          <w:pPr>
            <w:spacing w:after="0" w:line="240" w:lineRule="auto"/>
            <w:rPr>
              <w:sz w:val="28"/>
              <w:szCs w:val="28"/>
            </w:rPr>
          </w:pPr>
          <w:r w:rsidRPr="00A82F4A">
            <w:rPr>
              <w:sz w:val="28"/>
              <w:szCs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.75pt;height:52.5pt">
                <v:imagedata r:id="rId1" o:title=""/>
              </v:shape>
            </w:pict>
          </w:r>
        </w:p>
      </w:tc>
      <w:tc>
        <w:tcPr>
          <w:tcW w:w="3035" w:type="pct"/>
          <w:vAlign w:val="center"/>
        </w:tcPr>
        <w:p w:rsidR="00A33031" w:rsidRPr="001A6FCB" w:rsidRDefault="00A33031" w:rsidP="00FE1A9A">
          <w:pPr>
            <w:spacing w:after="0" w:line="240" w:lineRule="auto"/>
            <w:rPr>
              <w:b/>
              <w:bCs/>
              <w:spacing w:val="24"/>
              <w:sz w:val="28"/>
              <w:szCs w:val="28"/>
            </w:rPr>
          </w:pPr>
          <w:r w:rsidRPr="001A6FCB">
            <w:rPr>
              <w:b/>
              <w:bCs/>
              <w:spacing w:val="24"/>
              <w:sz w:val="28"/>
              <w:szCs w:val="28"/>
            </w:rPr>
            <w:t xml:space="preserve">INSPECTORATUL </w:t>
          </w:r>
        </w:p>
        <w:p w:rsidR="00A33031" w:rsidRPr="00FE1A9A" w:rsidRDefault="00A33031" w:rsidP="00FE1A9A">
          <w:pPr>
            <w:spacing w:after="0" w:line="240" w:lineRule="auto"/>
            <w:rPr>
              <w:b/>
              <w:bCs/>
              <w:sz w:val="28"/>
              <w:szCs w:val="28"/>
            </w:rPr>
          </w:pPr>
          <w:r w:rsidRPr="00FE1A9A">
            <w:rPr>
              <w:b/>
              <w:bCs/>
              <w:sz w:val="28"/>
              <w:szCs w:val="28"/>
            </w:rPr>
            <w:t>Ș</w:t>
          </w:r>
          <w:r>
            <w:rPr>
              <w:b/>
              <w:bCs/>
              <w:sz w:val="28"/>
              <w:szCs w:val="28"/>
            </w:rPr>
            <w:t>COLAR</w:t>
          </w:r>
          <w:r w:rsidRPr="00FE1A9A">
            <w:rPr>
              <w:b/>
              <w:bCs/>
              <w:sz w:val="28"/>
              <w:szCs w:val="28"/>
            </w:rPr>
            <w:t xml:space="preserve"> JUDEȚ</w:t>
          </w:r>
          <w:r>
            <w:rPr>
              <w:b/>
              <w:bCs/>
              <w:sz w:val="28"/>
              <w:szCs w:val="28"/>
            </w:rPr>
            <w:t>EAN</w:t>
          </w:r>
          <w:r w:rsidRPr="00FE1A9A">
            <w:rPr>
              <w:b/>
              <w:bCs/>
              <w:sz w:val="28"/>
              <w:szCs w:val="28"/>
            </w:rPr>
            <w:t xml:space="preserve"> </w:t>
          </w:r>
        </w:p>
        <w:p w:rsidR="00A33031" w:rsidRPr="001A6FCB" w:rsidRDefault="00A33031" w:rsidP="00FE1A9A">
          <w:pPr>
            <w:spacing w:after="0" w:line="240" w:lineRule="auto"/>
            <w:rPr>
              <w:b/>
              <w:bCs/>
              <w:spacing w:val="76"/>
              <w:sz w:val="28"/>
              <w:szCs w:val="28"/>
            </w:rPr>
          </w:pPr>
          <w:r w:rsidRPr="001A6FCB">
            <w:rPr>
              <w:b/>
              <w:bCs/>
              <w:spacing w:val="76"/>
              <w:sz w:val="28"/>
              <w:szCs w:val="28"/>
            </w:rPr>
            <w:t>HUNEDOARA</w:t>
          </w:r>
        </w:p>
        <w:p w:rsidR="00A33031" w:rsidRPr="002C5149" w:rsidRDefault="00A33031" w:rsidP="00FE1A9A">
          <w:pPr>
            <w:spacing w:after="0" w:line="240" w:lineRule="auto"/>
            <w:rPr>
              <w:b/>
              <w:bCs/>
              <w:sz w:val="6"/>
              <w:szCs w:val="6"/>
            </w:rPr>
          </w:pPr>
        </w:p>
      </w:tc>
      <w:tc>
        <w:tcPr>
          <w:tcW w:w="485" w:type="pct"/>
          <w:vAlign w:val="center"/>
        </w:tcPr>
        <w:p w:rsidR="00A33031" w:rsidRPr="00FE1A9A" w:rsidRDefault="00A33031" w:rsidP="00FE1A9A">
          <w:pPr>
            <w:spacing w:after="0" w:line="240" w:lineRule="auto"/>
            <w:jc w:val="right"/>
            <w:rPr>
              <w:sz w:val="28"/>
              <w:szCs w:val="28"/>
            </w:rPr>
          </w:pPr>
          <w:r w:rsidRPr="00A82F4A">
            <w:rPr>
              <w:sz w:val="28"/>
              <w:szCs w:val="28"/>
            </w:rPr>
            <w:pict>
              <v:shape id="_x0000_i1028" type="#_x0000_t75" style="width:42pt;height:46.5pt">
                <v:imagedata r:id="rId2" o:title=""/>
              </v:shape>
            </w:pict>
          </w:r>
        </w:p>
      </w:tc>
      <w:tc>
        <w:tcPr>
          <w:tcW w:w="875" w:type="pct"/>
          <w:vAlign w:val="center"/>
        </w:tcPr>
        <w:p w:rsidR="00A33031" w:rsidRPr="00FE1A9A" w:rsidRDefault="00A33031" w:rsidP="00FE1A9A">
          <w:pPr>
            <w:spacing w:after="0" w:line="240" w:lineRule="auto"/>
            <w:rPr>
              <w:b/>
              <w:bCs/>
              <w:sz w:val="28"/>
              <w:szCs w:val="28"/>
              <w:lang w:val="ro-RO"/>
            </w:rPr>
          </w:pPr>
          <w:r w:rsidRPr="008419EB">
            <w:rPr>
              <w:b/>
              <w:bCs/>
              <w:spacing w:val="22"/>
              <w:sz w:val="28"/>
              <w:szCs w:val="28"/>
            </w:rPr>
            <w:t>MINISTERUL</w:t>
          </w:r>
          <w:r w:rsidRPr="00FE1A9A">
            <w:rPr>
              <w:b/>
              <w:bCs/>
              <w:sz w:val="28"/>
              <w:szCs w:val="28"/>
            </w:rPr>
            <w:t xml:space="preserve"> </w:t>
          </w:r>
          <w:r w:rsidRPr="008419EB">
            <w:rPr>
              <w:b/>
              <w:bCs/>
              <w:spacing w:val="40"/>
              <w:sz w:val="28"/>
              <w:szCs w:val="28"/>
            </w:rPr>
            <w:t>EDUCA</w:t>
          </w:r>
          <w:r w:rsidRPr="008419EB">
            <w:rPr>
              <w:b/>
              <w:bCs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bCs/>
              <w:sz w:val="28"/>
              <w:szCs w:val="28"/>
              <w:lang w:val="ro-RO"/>
            </w:rPr>
            <w:t xml:space="preserve"> </w:t>
          </w:r>
        </w:p>
        <w:p w:rsidR="00A33031" w:rsidRPr="008419EB" w:rsidRDefault="00A33031" w:rsidP="00FE1A9A">
          <w:pPr>
            <w:spacing w:after="0" w:line="240" w:lineRule="auto"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bCs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A33031" w:rsidRPr="002C5149">
      <w:tc>
        <w:tcPr>
          <w:tcW w:w="605" w:type="pct"/>
          <w:tcBorders>
            <w:bottom w:val="single" w:sz="4" w:space="0" w:color="auto"/>
          </w:tcBorders>
        </w:tcPr>
        <w:p w:rsidR="00A33031" w:rsidRPr="002C5149" w:rsidRDefault="00A33031" w:rsidP="00FE1A9A">
          <w:pPr>
            <w:spacing w:after="0" w:line="240" w:lineRule="auto"/>
            <w:rPr>
              <w:sz w:val="12"/>
              <w:szCs w:val="12"/>
            </w:rPr>
          </w:pPr>
        </w:p>
      </w:tc>
      <w:tc>
        <w:tcPr>
          <w:tcW w:w="3035" w:type="pct"/>
          <w:tcBorders>
            <w:bottom w:val="single" w:sz="4" w:space="0" w:color="auto"/>
          </w:tcBorders>
          <w:vAlign w:val="center"/>
        </w:tcPr>
        <w:p w:rsidR="00A33031" w:rsidRPr="002C5149" w:rsidRDefault="00A33031" w:rsidP="00FE1A9A">
          <w:pPr>
            <w:spacing w:after="0" w:line="240" w:lineRule="auto"/>
            <w:rPr>
              <w:b/>
              <w:bCs/>
              <w:spacing w:val="24"/>
              <w:sz w:val="12"/>
              <w:szCs w:val="12"/>
            </w:rPr>
          </w:pPr>
        </w:p>
      </w:tc>
      <w:tc>
        <w:tcPr>
          <w:tcW w:w="485" w:type="pct"/>
          <w:tcBorders>
            <w:bottom w:val="single" w:sz="4" w:space="0" w:color="auto"/>
          </w:tcBorders>
          <w:vAlign w:val="center"/>
        </w:tcPr>
        <w:p w:rsidR="00A33031" w:rsidRPr="002C5149" w:rsidRDefault="00A33031" w:rsidP="00FE1A9A">
          <w:pPr>
            <w:spacing w:after="0" w:line="240" w:lineRule="auto"/>
            <w:jc w:val="right"/>
            <w:rPr>
              <w:sz w:val="12"/>
              <w:szCs w:val="12"/>
            </w:rPr>
          </w:pPr>
        </w:p>
      </w:tc>
      <w:tc>
        <w:tcPr>
          <w:tcW w:w="875" w:type="pct"/>
          <w:tcBorders>
            <w:bottom w:val="single" w:sz="4" w:space="0" w:color="auto"/>
          </w:tcBorders>
          <w:vAlign w:val="center"/>
        </w:tcPr>
        <w:p w:rsidR="00A33031" w:rsidRPr="002C5149" w:rsidRDefault="00A33031" w:rsidP="00FE1A9A">
          <w:pPr>
            <w:spacing w:after="0" w:line="240" w:lineRule="auto"/>
            <w:rPr>
              <w:b/>
              <w:bCs/>
              <w:spacing w:val="22"/>
              <w:sz w:val="12"/>
              <w:szCs w:val="12"/>
            </w:rPr>
          </w:pPr>
        </w:p>
      </w:tc>
    </w:tr>
  </w:tbl>
  <w:p w:rsidR="00A33031" w:rsidRPr="00440CE1" w:rsidRDefault="00A33031" w:rsidP="00FE1A9A">
    <w:pPr>
      <w:pStyle w:val="Header"/>
      <w:spacing w:after="0"/>
      <w:rPr>
        <w:sz w:val="12"/>
        <w:szCs w:val="1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7BD"/>
    <w:rsid w:val="000B1662"/>
    <w:rsid w:val="000E5107"/>
    <w:rsid w:val="00134FB7"/>
    <w:rsid w:val="00161913"/>
    <w:rsid w:val="001A6FCB"/>
    <w:rsid w:val="002C5149"/>
    <w:rsid w:val="002D4810"/>
    <w:rsid w:val="00321B0A"/>
    <w:rsid w:val="00340870"/>
    <w:rsid w:val="004127F0"/>
    <w:rsid w:val="00440CE1"/>
    <w:rsid w:val="004A5B23"/>
    <w:rsid w:val="00786E2C"/>
    <w:rsid w:val="008419EB"/>
    <w:rsid w:val="009A67BD"/>
    <w:rsid w:val="00A33031"/>
    <w:rsid w:val="00A82F4A"/>
    <w:rsid w:val="00A879EB"/>
    <w:rsid w:val="00A97032"/>
    <w:rsid w:val="00D17E00"/>
    <w:rsid w:val="00F6646E"/>
    <w:rsid w:val="00FE1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7B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A67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A67BD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9A67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A67BD"/>
    <w:rPr>
      <w:rFonts w:ascii="Calibri" w:eastAsia="Times New Roman" w:hAnsi="Calibri" w:cs="Calibri"/>
    </w:rPr>
  </w:style>
  <w:style w:type="character" w:styleId="Hyperlink">
    <w:name w:val="Hyperlink"/>
    <w:basedOn w:val="DefaultParagraphFont"/>
    <w:uiPriority w:val="99"/>
    <w:semiHidden/>
    <w:rsid w:val="009A67B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9A67BD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A67BD"/>
    <w:rPr>
      <w:rFonts w:ascii="Arial" w:hAnsi="Arial" w:cs="Arial"/>
      <w:sz w:val="20"/>
      <w:szCs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9A67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9</Pages>
  <Words>1626</Words>
  <Characters>9270</Characters>
  <Application>Microsoft Office Outlook</Application>
  <DocSecurity>0</DocSecurity>
  <Lines>0</Lines>
  <Paragraphs>0</Paragraphs>
  <ScaleCrop>false</ScaleCrop>
  <Company>xXx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pc</cp:lastModifiedBy>
  <cp:revision>4</cp:revision>
  <cp:lastPrinted>2013-10-02T08:57:00Z</cp:lastPrinted>
  <dcterms:created xsi:type="dcterms:W3CDTF">2013-10-01T08:10:00Z</dcterms:created>
  <dcterms:modified xsi:type="dcterms:W3CDTF">2013-10-02T08:57:00Z</dcterms:modified>
</cp:coreProperties>
</file>