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jc w:val="center"/>
      </w:pPr>
      <w:r>
        <w:rPr/>
        <w:drawing>
          <wp:inline distB="0" distL="0" distR="0" distT="0">
            <wp:extent cx="5760720" cy="126365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</w:pPr>
      <w:r>
        <w:rPr>
          <w:rFonts w:ascii="Times New Roman" w:hAnsi="Times New Roman"/>
          <w:b/>
          <w:sz w:val="24"/>
          <w:szCs w:val="24"/>
        </w:rPr>
        <w:t xml:space="preserve">Nr. </w:t>
      </w:r>
      <w:r>
        <w:rPr>
          <w:rFonts w:ascii="Times New Roman" w:hAnsi="Times New Roman"/>
          <w:b/>
          <w:sz w:val="24"/>
          <w:szCs w:val="24"/>
        </w:rPr>
        <w:t>2396/02.04.2014</w:t>
      </w:r>
    </w:p>
    <w:p>
      <w:pPr>
        <w:pStyle w:val="style0"/>
        <w:jc w:val="center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jc w:val="center"/>
      </w:pPr>
      <w:r>
        <w:rPr>
          <w:rFonts w:ascii="Times New Roman" w:hAnsi="Times New Roman"/>
          <w:b/>
          <w:sz w:val="24"/>
          <w:szCs w:val="24"/>
        </w:rPr>
        <w:t>CALENDAR ACTIVITATI –“SAPTAMANA MESERIILOR” 07-11.04.2014</w:t>
      </w:r>
    </w:p>
    <w:p>
      <w:pPr>
        <w:pStyle w:val="style0"/>
        <w:jc w:val="center"/>
      </w:pPr>
      <w:r>
        <w:rPr/>
      </w:r>
    </w:p>
    <w:tbl>
      <w:tblPr>
        <w:jc w:val="left"/>
        <w:tblInd w:type="dxa" w:w="-532"/>
        <w:tblBorders>
          <w:top w:color="000001" w:space="0" w:sz="4" w:val="single"/>
          <w:left w:color="000001" w:space="0" w:sz="4" w:val="single"/>
          <w:bottom w:color="000001" w:space="0" w:sz="4" w:val="single"/>
          <w:right w:color="000001" w:space="0" w:sz="4" w:val="single"/>
        </w:tblBorders>
      </w:tblPr>
      <w:tblGrid>
        <w:gridCol w:w="1335"/>
        <w:gridCol w:w="5670"/>
        <w:gridCol w:w="3166"/>
      </w:tblGrid>
      <w:tr>
        <w:trPr>
          <w:cantSplit w:val="false"/>
        </w:trPr>
        <w:tc>
          <w:tcPr>
            <w:tcW w:type="dxa" w:w="133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type="dxa" w:w="567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</w:p>
        </w:tc>
        <w:tc>
          <w:tcPr>
            <w:tcW w:type="dxa" w:w="316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Responsabili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133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07.04.2014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567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tabs>
                <w:tab w:leader="none" w:pos="432" w:val="left"/>
              </w:tabs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Diseminarea: </w:t>
            </w:r>
          </w:p>
          <w:p>
            <w:pPr>
              <w:pStyle w:val="style26"/>
              <w:numPr>
                <w:ilvl w:val="0"/>
                <w:numId w:val="1"/>
              </w:numPr>
              <w:tabs>
                <w:tab w:leader="none" w:pos="1152" w:val="left"/>
              </w:tabs>
              <w:spacing w:after="0" w:before="0" w:line="100" w:lineRule="atLeast"/>
              <w:contextualSpacing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prevederilor metodologiei privind organizarea şi funcţionarea învăţământului profesional de stat cu durata de 3 ani începând cu anul școlar 2014-2015 (OMEN nr 3136/20.02.2014); </w:t>
            </w:r>
          </w:p>
          <w:p>
            <w:pPr>
              <w:pStyle w:val="style26"/>
              <w:numPr>
                <w:ilvl w:val="0"/>
                <w:numId w:val="1"/>
              </w:numPr>
              <w:tabs>
                <w:tab w:leader="none" w:pos="1152" w:val="left"/>
              </w:tabs>
              <w:spacing w:after="0" w:before="0" w:line="100" w:lineRule="atLeast"/>
              <w:contextualSpacing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metodologiei de admitere în învățământul profesional de stat cu durata de 3 ani,</w:t>
            </w:r>
          </w:p>
          <w:p>
            <w:pPr>
              <w:pStyle w:val="style26"/>
              <w:numPr>
                <w:ilvl w:val="0"/>
                <w:numId w:val="1"/>
              </w:numPr>
              <w:tabs>
                <w:tab w:leader="none" w:pos="1152" w:val="left"/>
              </w:tabs>
              <w:spacing w:after="0" w:before="0" w:line="100" w:lineRule="atLeast"/>
              <w:contextualSpacing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calendarului admiterii în învăţământului profesional de stat cu durata 3 ani, pentru anul școlar 2014-2015</w:t>
            </w:r>
          </w:p>
          <w:p>
            <w:pPr>
              <w:pStyle w:val="style0"/>
              <w:tabs>
                <w:tab w:leader="none" w:pos="234" w:val="left"/>
              </w:tabs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Afișarea ofertei educaţionale detaliate pe domenii şi calificări profesionale după cum urmeaz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>
            <w:pPr>
              <w:pStyle w:val="style0"/>
              <w:tabs>
                <w:tab w:leader="none" w:pos="234" w:val="left"/>
              </w:tabs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Domeniul</w:t>
            </w:r>
            <w:r>
              <w:rPr>
                <w:rFonts w:ascii="Times New Roman" w:hAnsi="Times New Roman"/>
                <w:sz w:val="24"/>
                <w:szCs w:val="24"/>
              </w:rPr>
              <w:t>: Construcții, instalații și lucrări publice</w:t>
            </w:r>
          </w:p>
          <w:p>
            <w:pPr>
              <w:pStyle w:val="style0"/>
              <w:tabs>
                <w:tab w:leader="none" w:pos="234" w:val="left"/>
              </w:tabs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Calificarea</w:t>
            </w:r>
            <w:r>
              <w:rPr>
                <w:rFonts w:ascii="Times New Roman" w:hAnsi="Times New Roman"/>
                <w:sz w:val="24"/>
                <w:szCs w:val="24"/>
              </w:rPr>
              <w:t>: Zugrav, ipsosar, vopsitor, tapetar</w:t>
            </w:r>
          </w:p>
          <w:p>
            <w:pPr>
              <w:pStyle w:val="style0"/>
              <w:tabs>
                <w:tab w:leader="none" w:pos="234" w:val="left"/>
              </w:tabs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Domeniul</w:t>
            </w:r>
            <w:r>
              <w:rPr>
                <w:rFonts w:ascii="Times New Roman" w:hAnsi="Times New Roman"/>
                <w:sz w:val="24"/>
                <w:szCs w:val="24"/>
              </w:rPr>
              <w:t>: Comerț</w:t>
            </w:r>
          </w:p>
          <w:p>
            <w:pPr>
              <w:pStyle w:val="style0"/>
              <w:tabs>
                <w:tab w:leader="none" w:pos="234" w:val="left"/>
              </w:tabs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Calificare</w:t>
            </w:r>
            <w:r>
              <w:rPr>
                <w:rFonts w:ascii="Times New Roman" w:hAnsi="Times New Roman"/>
                <w:sz w:val="24"/>
                <w:szCs w:val="24"/>
              </w:rPr>
              <w:t>: Comerciant-vânzător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316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Mitran Cecilia Livia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Directori adjunc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ți: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Andreica Emilia, Doda Iulian</w:t>
            </w:r>
            <w:r>
              <w:rPr>
                <w:rFonts w:ascii="Times New Roman" w:hAnsi="Times New Roman"/>
                <w:sz w:val="24"/>
                <w:szCs w:val="24"/>
              </w:rPr>
              <w:t>-Rusalin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Membrii comisiei de admitere pentru învățământul profesional de 3 ani:Na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gâț Gabriela, Cojocaru Maria, Duck Lucica, Mihalache Elena, Hosu Cristina, Țigăranu Nicoleta, Szabo Robert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133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08.04.2014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567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Prezentarea operatorilor economici / instituţiilor publice partenere cu care unitatea de învăţământ a încheiat parteneriate (contracte-cadru) corespunzătoare nevoilor de formare profesională prin învăţământul profesional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La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Colegiul Tehnic Constantin Brâncuși-Structură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Scoala Gimnazială nr.5</w:t>
            </w:r>
          </w:p>
        </w:tc>
        <w:tc>
          <w:tcPr>
            <w:tcW w:type="dxa" w:w="316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Elevii claselor a VIII-a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 și dirigintii claselor  VIII -a 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r>
              <w:rPr>
                <w:rFonts w:ascii="Times New Roman" w:hAnsi="Times New Roman"/>
                <w:sz w:val="24"/>
                <w:szCs w:val="24"/>
              </w:rPr>
              <w:t>pentru învățământul profesional de 3 ani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133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09.04.2014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567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Prezentarea operatorilor economici / instituţiilor publice partenere cu care unitatea de învăţământ a încheiat parteneriate (contracte-cadru) corespunzătoare nevoilor de formare profesională prin învăţământul professional.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La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Școala Gimnazială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fr-FR"/>
              </w:rPr>
              <w:t>I.D.Sîrbu Petrila</w:t>
            </w:r>
          </w:p>
        </w:tc>
        <w:tc>
          <w:tcPr>
            <w:tcW w:type="dxa" w:w="316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Elevii claselor a VIII-a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 și dirigintii claselor  VIII -a 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r>
              <w:rPr>
                <w:rFonts w:ascii="Times New Roman" w:hAnsi="Times New Roman"/>
                <w:sz w:val="24"/>
                <w:szCs w:val="24"/>
              </w:rPr>
              <w:t>pentru învățământul profesional de 3 ani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cantSplit w:val="false"/>
        </w:trPr>
        <w:tc>
          <w:tcPr>
            <w:tcW w:type="dxa" w:w="133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10.04.2014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567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Organizarea unei sesiuni (interactive: întrebări-răspunsuri) adresată tuturor elevilor clasei  VIII-a, de prezentare a ofertei locale a învăţământului profesional, inclusiv a modului de organizare şi funcţionare a  învăţământului profesional cu durata de 3 ani.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Prezentarea operatorilor economici / instituţiilor publice partenere cu care unitatea de învăţământ a încheiat parteneriate (contracte-cadru) corespunzătoare nevoilor de formare profesională prin învăţământul profesional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La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Școala Gimnazială I.D.Sîrbu Petrila- Structură Școala Gimnazială nr.6</w:t>
            </w:r>
          </w:p>
        </w:tc>
        <w:tc>
          <w:tcPr>
            <w:tcW w:type="dxa" w:w="316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Elevii claselor a VIII-a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Directorii și dirigintii claselor  VIII -a .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r>
              <w:rPr>
                <w:rFonts w:ascii="Times New Roman" w:hAnsi="Times New Roman"/>
                <w:sz w:val="24"/>
                <w:szCs w:val="24"/>
              </w:rPr>
              <w:t>pentru învățământul profesional de 3 ani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cantSplit w:val="false"/>
        </w:trPr>
        <w:tc>
          <w:tcPr>
            <w:tcW w:type="dxa" w:w="133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11.04.2014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type="dxa" w:w="5670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Organizarea de vizite şcolare cu elevii claselor VIII-a la 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SC Masa Adrigela SRL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Petroşani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şi </w:t>
            </w: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SC Rewe România SRL-Filiala Penny Market Petrila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pentru promovarea ofertei educaţionale de către operatorii economici unde se vor organiza stagiile de pregătire practică începând cu anul şcolar 2014-2015.</w:t>
            </w:r>
          </w:p>
        </w:tc>
        <w:tc>
          <w:tcPr>
            <w:tcW w:type="dxa" w:w="3166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Elevii claselor a VIII-a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Membrii comisiei de admitere </w:t>
            </w:r>
            <w:r>
              <w:rPr>
                <w:rFonts w:ascii="Times New Roman" w:hAnsi="Times New Roman"/>
                <w:sz w:val="24"/>
                <w:szCs w:val="24"/>
              </w:rPr>
              <w:t>pentru învățământul profesional de 3 ani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Reprezentanți ai agenților economici.</w:t>
            </w:r>
          </w:p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</w:r>
          </w:p>
        </w:tc>
      </w:tr>
    </w:tbl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24"/>
      </w:pPr>
      <w:r>
        <w:rPr>
          <w:rFonts w:ascii="Times New Roman" w:hAnsi="Times New Roman"/>
          <w:sz w:val="24"/>
          <w:szCs w:val="24"/>
        </w:rPr>
        <w:tab/>
        <w:t>Director,                                                             Responsabil aria curriculară Tehnologii,</w:t>
      </w:r>
    </w:p>
    <w:p>
      <w:pPr>
        <w:pStyle w:val="style24"/>
      </w:pPr>
      <w:r>
        <w:rPr/>
      </w:r>
    </w:p>
    <w:p>
      <w:pPr>
        <w:pStyle w:val="style24"/>
      </w:pPr>
      <w:r>
        <w:rPr>
          <w:rFonts w:ascii="Times New Roman" w:hAnsi="Times New Roman"/>
          <w:sz w:val="24"/>
          <w:szCs w:val="24"/>
        </w:rPr>
        <w:t>Dr.ing.Mitran Cecilia- Livia                                                           ing.Nagâț Gabriela</w:t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libri">
    <w:charset w:val="00"/>
    <w:family w:val="roman"/>
    <w:pitch w:val="variable"/>
  </w:font>
  <w:font w:name="Times New Roman">
    <w:charset w:val="80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7"/>
      <w:numFmt w:val="bullet"/>
      <w:lvlText w:val="-"/>
      <w:lvlJc w:val="left"/>
      <w:pPr>
        <w:ind w:hanging="360" w:left="720"/>
      </w:pPr>
      <w:rPr>
        <w:rFonts w:ascii="Times New Roman" w:cs="Times New Roman" w:hAnsi="Times New Roman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Normal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15" w:type="character">
    <w:name w:val="Default Paragraph Font"/>
    <w:next w:val="style15"/>
    <w:rPr/>
  </w:style>
  <w:style w:styleId="style16" w:type="character">
    <w:name w:val="Balloon Text Char"/>
    <w:basedOn w:val="style15"/>
    <w:next w:val="style16"/>
    <w:rPr>
      <w:rFonts w:ascii="Tahoma" w:cs="Tahoma" w:eastAsia="Calibri" w:hAnsi="Tahoma"/>
      <w:sz w:val="16"/>
      <w:szCs w:val="16"/>
      <w:lang w:val="en-US"/>
    </w:rPr>
  </w:style>
  <w:style w:styleId="style17" w:type="character">
    <w:name w:val="ListLabel 1"/>
    <w:next w:val="style17"/>
    <w:rPr>
      <w:rFonts w:cs="Times New Roman" w:eastAsia="Calibri"/>
    </w:rPr>
  </w:style>
  <w:style w:styleId="style18" w:type="character">
    <w:name w:val="ListLabel 2"/>
    <w:next w:val="style18"/>
    <w:rPr>
      <w:rFonts w:cs="Courier New"/>
    </w:rPr>
  </w:style>
  <w:style w:styleId="style19" w:type="paragraph">
    <w:name w:val="Heading"/>
    <w:basedOn w:val="style0"/>
    <w:next w:val="style20"/>
    <w:pPr>
      <w:keepNext/>
      <w:spacing w:after="120" w:before="240"/>
      <w:contextualSpacing w:val="false"/>
    </w:pPr>
    <w:rPr>
      <w:rFonts w:ascii="Arial" w:cs="Mangal" w:eastAsia="Lucida Sans Unicode" w:hAnsi="Arial"/>
      <w:sz w:val="28"/>
      <w:szCs w:val="28"/>
    </w:rPr>
  </w:style>
  <w:style w:styleId="style20" w:type="paragraph">
    <w:name w:val="Text body"/>
    <w:basedOn w:val="style0"/>
    <w:next w:val="style20"/>
    <w:pPr>
      <w:spacing w:after="120" w:before="0"/>
      <w:contextualSpacing w:val="false"/>
    </w:pPr>
    <w:rPr/>
  </w:style>
  <w:style w:styleId="style21" w:type="paragraph">
    <w:name w:val="List"/>
    <w:basedOn w:val="style20"/>
    <w:next w:val="style21"/>
    <w:pPr/>
    <w:rPr>
      <w:rFonts w:cs="Mangal"/>
    </w:rPr>
  </w:style>
  <w:style w:styleId="style22" w:type="paragraph">
    <w:name w:val="Caption"/>
    <w:basedOn w:val="style0"/>
    <w:next w:val="style22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3" w:type="paragraph">
    <w:name w:val="Index"/>
    <w:basedOn w:val="style0"/>
    <w:next w:val="style23"/>
    <w:pPr>
      <w:suppressLineNumbers/>
    </w:pPr>
    <w:rPr>
      <w:rFonts w:cs="Mangal"/>
    </w:rPr>
  </w:style>
  <w:style w:styleId="style24" w:type="paragraph">
    <w:name w:val="No Spacing"/>
    <w:next w:val="style24"/>
    <w:pPr>
      <w:widowControl/>
      <w:tabs/>
      <w:suppressAutoHyphens w:val="true"/>
      <w:spacing w:after="0" w:before="0" w:line="100" w:lineRule="atLeast"/>
      <w:contextualSpacing w:val="false"/>
    </w:pPr>
    <w:rPr>
      <w:rFonts w:ascii="Calibri" w:cs="Times New Roman" w:eastAsia="Calibri" w:hAnsi="Calibri"/>
      <w:color w:val="auto"/>
      <w:sz w:val="22"/>
      <w:szCs w:val="22"/>
      <w:lang w:bidi="ar-SA" w:eastAsia="en-US" w:val="en-US"/>
    </w:rPr>
  </w:style>
  <w:style w:styleId="style25" w:type="paragraph">
    <w:name w:val="Balloon Text"/>
    <w:basedOn w:val="style0"/>
    <w:next w:val="style25"/>
    <w:pPr>
      <w:spacing w:after="0" w:before="0" w:line="100" w:lineRule="atLeast"/>
      <w:contextualSpacing w:val="false"/>
    </w:pPr>
    <w:rPr>
      <w:rFonts w:ascii="Tahoma" w:cs="Tahoma" w:hAnsi="Tahoma"/>
      <w:sz w:val="16"/>
      <w:szCs w:val="16"/>
    </w:rPr>
  </w:style>
  <w:style w:styleId="style26" w:type="paragraph">
    <w:name w:val="List Paragraph"/>
    <w:basedOn w:val="style0"/>
    <w:next w:val="style26"/>
    <w:pPr>
      <w:spacing w:after="20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3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LibreOffice/3.6$Windows_x86 LibreOffice_project/da8c1e6-fd468f4-454e206-f42a4a9-143cfd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2014-04-01T15:47:00.00Z</dcterms:created>
  <dc:creator>Gaby</dc:creator>
  <cp:lastModifiedBy>Gaby</cp:lastModifiedBy>
  <cp:lastPrinted>2014-04-02T10:11:22.79Z</cp:lastPrinted>
  <dcterms:modified xsi:type="dcterms:W3CDTF">2014-04-01T17:13:00.00Z</dcterms:modified>
  <cp:revision>10</cp:revision>
</cp:coreProperties>
</file>