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62A" w:rsidRDefault="0079649F" w:rsidP="00C4562E">
      <w:pPr>
        <w:jc w:val="center"/>
        <w:rPr>
          <w:b/>
          <w:sz w:val="32"/>
          <w:szCs w:val="32"/>
        </w:rPr>
      </w:pPr>
      <w:r>
        <w:rPr>
          <w:noProof/>
          <w:lang w:eastAsia="ro-RO"/>
        </w:rPr>
        <w:drawing>
          <wp:inline distT="0" distB="0" distL="0" distR="0" wp14:anchorId="496D1A0E" wp14:editId="0923D8DF">
            <wp:extent cx="5972810" cy="1588770"/>
            <wp:effectExtent l="0" t="0" r="889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94C" w:rsidRDefault="0033494C" w:rsidP="0033494C">
      <w:pPr>
        <w:jc w:val="center"/>
        <w:rPr>
          <w:b/>
          <w:sz w:val="32"/>
          <w:szCs w:val="32"/>
        </w:rPr>
      </w:pPr>
    </w:p>
    <w:p w:rsidR="0033494C" w:rsidRPr="0033494C" w:rsidRDefault="0033494C" w:rsidP="0033494C">
      <w:pPr>
        <w:jc w:val="center"/>
        <w:rPr>
          <w:sz w:val="28"/>
          <w:szCs w:val="28"/>
        </w:rPr>
      </w:pPr>
      <w:r w:rsidRPr="0033494C">
        <w:rPr>
          <w:b/>
          <w:sz w:val="28"/>
          <w:szCs w:val="28"/>
        </w:rPr>
        <w:t>LISTA TEMEL</w:t>
      </w:r>
      <w:r w:rsidR="00A30184">
        <w:rPr>
          <w:b/>
          <w:sz w:val="28"/>
          <w:szCs w:val="28"/>
        </w:rPr>
        <w:t>OR</w:t>
      </w:r>
    </w:p>
    <w:p w:rsidR="0033494C" w:rsidRPr="0033494C" w:rsidRDefault="0033494C" w:rsidP="0033494C">
      <w:pPr>
        <w:jc w:val="center"/>
        <w:rPr>
          <w:b/>
          <w:sz w:val="20"/>
          <w:szCs w:val="20"/>
        </w:rPr>
      </w:pPr>
      <w:r w:rsidRPr="0033494C">
        <w:rPr>
          <w:b/>
          <w:sz w:val="20"/>
          <w:szCs w:val="20"/>
        </w:rPr>
        <w:t>PROIECTELOR PENTRU EXAMENUL DE CERTIFICARE  A COMPETENTELOR PROFESIONALE PENTRU OBTINEREA CERTIFICATULUI DE CALIFICARE PROFESIONALA</w:t>
      </w:r>
    </w:p>
    <w:p w:rsidR="0033494C" w:rsidRPr="0079649F" w:rsidRDefault="0033494C" w:rsidP="0033494C">
      <w:pPr>
        <w:jc w:val="center"/>
        <w:rPr>
          <w:b/>
        </w:rPr>
      </w:pPr>
      <w:r>
        <w:rPr>
          <w:b/>
        </w:rPr>
        <w:t xml:space="preserve">NIVEL </w:t>
      </w:r>
      <w:r w:rsidR="004B0745">
        <w:rPr>
          <w:b/>
        </w:rPr>
        <w:t>5</w:t>
      </w:r>
      <w:r>
        <w:rPr>
          <w:b/>
        </w:rPr>
        <w:t xml:space="preserve"> </w:t>
      </w:r>
      <w:r w:rsidR="0079649F">
        <w:rPr>
          <w:b/>
        </w:rPr>
        <w:t>–</w:t>
      </w:r>
      <w:r w:rsidRPr="00D31F61">
        <w:rPr>
          <w:b/>
        </w:rPr>
        <w:t xml:space="preserve"> </w:t>
      </w:r>
      <w:r w:rsidR="0079649F" w:rsidRPr="0079649F">
        <w:rPr>
          <w:b/>
          <w:sz w:val="22"/>
          <w:szCs w:val="22"/>
        </w:rPr>
        <w:t>TEHNICIAN PROIECTANT CONSTRUCȚII DE MAȘINI</w:t>
      </w:r>
      <w:r w:rsidR="0079649F">
        <w:rPr>
          <w:b/>
          <w:sz w:val="22"/>
          <w:szCs w:val="22"/>
        </w:rPr>
        <w:t xml:space="preserve"> – II </w:t>
      </w:r>
      <w:r w:rsidR="00D36352">
        <w:rPr>
          <w:b/>
          <w:sz w:val="22"/>
          <w:szCs w:val="22"/>
        </w:rPr>
        <w:t>A P</w:t>
      </w:r>
      <w:r w:rsidR="0079649F">
        <w:rPr>
          <w:b/>
          <w:sz w:val="22"/>
          <w:szCs w:val="22"/>
        </w:rPr>
        <w:t>L</w:t>
      </w:r>
    </w:p>
    <w:p w:rsidR="00C4562E" w:rsidRPr="0079649F" w:rsidRDefault="00C4562E" w:rsidP="00C4562E">
      <w:pPr>
        <w:jc w:val="center"/>
        <w:rPr>
          <w:b/>
        </w:rPr>
      </w:pPr>
    </w:p>
    <w:p w:rsidR="00C4562E" w:rsidRDefault="00C4562E" w:rsidP="00C4562E">
      <w:pPr>
        <w:ind w:left="5760" w:firstLine="720"/>
        <w:jc w:val="both"/>
      </w:pPr>
      <w:r>
        <w:t>Aviz CJEC</w:t>
      </w:r>
    </w:p>
    <w:p w:rsidR="00C4562E" w:rsidRDefault="00C4562E" w:rsidP="00C4562E">
      <w:pPr>
        <w:ind w:left="3600" w:firstLine="720"/>
        <w:jc w:val="both"/>
      </w:pPr>
    </w:p>
    <w:p w:rsidR="00C4562E" w:rsidRDefault="00C4562E" w:rsidP="00C4562E">
      <w:pPr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 Consiliul de administraţie</w:t>
      </w:r>
    </w:p>
    <w:p w:rsidR="00C4562E" w:rsidRDefault="00C4562E" w:rsidP="00C4562E">
      <w:pPr>
        <w:jc w:val="both"/>
      </w:pPr>
      <w:r>
        <w:tab/>
      </w:r>
    </w:p>
    <w:p w:rsidR="00C4562E" w:rsidRDefault="00C4562E" w:rsidP="00C4562E">
      <w:pPr>
        <w:ind w:left="5760" w:firstLine="720"/>
      </w:pPr>
      <w:r>
        <w:t>Aviz. Comisia Metodica  Tehnologii</w:t>
      </w:r>
    </w:p>
    <w:p w:rsidR="008C34FE" w:rsidRDefault="008C34FE" w:rsidP="008C34FE">
      <w:pPr>
        <w:ind w:left="5760" w:firstLine="720"/>
      </w:pPr>
    </w:p>
    <w:p w:rsidR="00C4562E" w:rsidRDefault="008C34FE" w:rsidP="00C4562E">
      <w:r>
        <w:t>Profesor coordonator – prof. dr. ing. Diaconescu Ghiorghiță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674"/>
        <w:gridCol w:w="5942"/>
      </w:tblGrid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  <w:lang w:val="en-US" w:bidi="en-US"/>
              </w:rPr>
              <w:t>CRT.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  <w:jc w:val="center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TEMA PROIECTULUI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UNITĂŢI DE COMPETENŢĂ VIZATE DIN S.P.P.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Aspecte legate de prelucrarea materialelor cu ajutorul masinilor de tip CNC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5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caracterizeaza masinile unelte din punct de vedere constructiv si cinematic;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5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opereaza cu parametrii de baza a masinilor unelte;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5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realizeaza controlul pentru diferite abateri dimensionale;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4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Influenta ungerii asupra uzurii organelor de masini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6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instalatie de ungere dupa o schema data;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6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analizeaza valorile parametrilor hidraulici din lagare;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6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explica structura instalatiilor de ungere;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4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Metode de determinare a capabilitatii utilajelor tehnologice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7"/>
              </w:numPr>
              <w:tabs>
                <w:tab w:val="left" w:pos="221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citeste si interpreteaza valorile dimensiunilor inscrise pe desenele de executie;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7"/>
              </w:numPr>
              <w:tabs>
                <w:tab w:val="left" w:pos="230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realizeaza controlul pentru diferite abateri de forma;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7"/>
              </w:numPr>
              <w:tabs>
                <w:tab w:val="left" w:pos="206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instalatie de masurare dupa o schema data;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Studiul asupra lagarelor cu frecare de alunecare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realizeaza controlul pentru diferite abateri de forma;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instalatie de masurare dupa o schema data;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8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citeste si interpreteaza valorile dimensiunilor inscrise pe desenele de executie;</w:t>
            </w:r>
          </w:p>
        </w:tc>
      </w:tr>
      <w:tr w:rsidR="008637AF" w:rsidRPr="00226DD7" w:rsidTr="00B669C9">
        <w:tblPrEx>
          <w:tblCellMar>
            <w:top w:w="0" w:type="dxa"/>
            <w:bottom w:w="0" w:type="dxa"/>
          </w:tblCellMar>
        </w:tblPrEx>
        <w:trPr>
          <w:trHeight w:val="8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Metode de finisare a</w:t>
            </w:r>
          </w:p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suprafetelor metalice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a)stabileste metodele de prelucrare;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9"/>
              </w:numPr>
              <w:tabs>
                <w:tab w:val="left" w:pos="226"/>
              </w:tabs>
              <w:spacing w:line="24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 xml:space="preserve">alege metodele </w:t>
            </w: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  <w:lang w:val="en-US" w:bidi="en-US"/>
              </w:rPr>
              <w:t>decontrol;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9"/>
              </w:numPr>
              <w:tabs>
                <w:tab w:val="left" w:pos="206"/>
              </w:tabs>
              <w:spacing w:line="24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operatii de finisare;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Influenta rugozitatii asupra organelor de masini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0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citeste si interpreteaza valorile rugozitatii;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0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alege tehnologia de lucru;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0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realizeaza controlul suprafetelor prelucrate;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Analiza comparativa a metodelor de control nedistructiv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1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clasifica metodele de control nedistructiv;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1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metode;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1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interpreteaza rezultate;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35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Posibilitati de prelucrare a materialelor metalice cu duritate mare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2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efectueaza operatii de prelucrare prin metode neconventionale;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2"/>
              </w:numPr>
              <w:tabs>
                <w:tab w:val="left" w:pos="230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confectioneaza scule pentru prelucrarea prin electroeroziune;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2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argumenteaza alegerea metodei;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Studiul asupra lagarelor cu frecare de rostogolire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3"/>
              </w:numPr>
              <w:tabs>
                <w:tab w:val="left" w:pos="221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clasifica rulmentii;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3"/>
              </w:numPr>
              <w:tabs>
                <w:tab w:val="left" w:pos="226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instalatie de masurare dupa o schema data;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3"/>
              </w:numPr>
              <w:tabs>
                <w:tab w:val="left" w:pos="206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citeste si interpreteaza valorile dimensiunilor inscrise pe desenele de executie;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4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Metode de echilibrare a organelor de masini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4"/>
              </w:numPr>
              <w:tabs>
                <w:tab w:val="left" w:pos="221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clasifica metodele de echilibrare;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4"/>
              </w:numPr>
              <w:tabs>
                <w:tab w:val="left" w:pos="226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descrie metoda de echilibrare mecanica;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4"/>
              </w:numPr>
              <w:tabs>
                <w:tab w:val="left" w:pos="206"/>
              </w:tabs>
              <w:spacing w:line="264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metoda de echilibrare statica;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Incercari accelerate la fiabilitate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5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argumenteaza incercarea accelerata;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5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sintetizeaza rezultatele incercarilor accelerate;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5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metoda;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Importanta metodelor de control statistic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6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sintetizeaza modul de culegere a datelor;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6"/>
              </w:numPr>
              <w:tabs>
                <w:tab w:val="left" w:pos="230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interpreteaza datele;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6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propune masuri de inbunatatire a procesului tehnologic;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Analiza lichidelor utilizate in mediul hidraulic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7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instalatie de ungere dupa o schema data;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7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analizeaza valorile parametrilor hidraulici din lagare;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7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explica structura instalatiilor de ungere;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Proiectarea SDV-urilor pentru presarea la rece a metalelor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8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clsifica sculele utilizate pentru presarea la rece;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8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descrie tehnologia presarii la rece a metalelor;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8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o metoda simpla de presare la rece;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Metode de prelucrare a rotilor dintate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19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clasifica rotile dintate;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9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stabileste tehnologii de prelucrare;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19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alege metodele de control;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Influenta temperaturii asupra functionarii organelor de masini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20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sintetizeaza informatii despre temperatura critica a unui organ de masina;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0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alege materiale rezistente la temperaturi inalte;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0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monitorizeaza functionarea m.u. la temperaturi extreme;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Metode de prelucrare a alezajelor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widowControl w:val="0"/>
              <w:numPr>
                <w:ilvl w:val="0"/>
                <w:numId w:val="21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alege sculele aschietoare corespunzatoare;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1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efectueaza operatii simple de prelucrare mecanica;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1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normele SSM;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Studiul proiectarii dispozitivelor pentru presarea la cald a materialelor metalice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widowControl w:val="0"/>
              <w:numPr>
                <w:ilvl w:val="0"/>
                <w:numId w:val="22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alege materialele corespunzatoare;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2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executa o operatie simpla;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2"/>
              </w:numPr>
              <w:tabs>
                <w:tab w:val="left" w:pos="20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aplica normele SSM;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spacing w:line="269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 xml:space="preserve">Metode de masurare si </w:t>
            </w: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  <w:lang w:val="es-ES" w:eastAsia="es-ES" w:bidi="es-ES"/>
              </w:rPr>
              <w:t xml:space="preserve">incercare </w:t>
            </w: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a reductoarelor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7AF" w:rsidRPr="00226DD7" w:rsidRDefault="008637AF" w:rsidP="008637AF">
            <w:pPr>
              <w:widowControl w:val="0"/>
              <w:numPr>
                <w:ilvl w:val="0"/>
                <w:numId w:val="23"/>
              </w:numPr>
              <w:tabs>
                <w:tab w:val="left" w:pos="22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descrie domenii de utilizare;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3"/>
              </w:numPr>
              <w:tabs>
                <w:tab w:val="left" w:pos="226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selecteaza tipurile de reductoare;</w:t>
            </w:r>
          </w:p>
          <w:p w:rsidR="008637AF" w:rsidRPr="00226DD7" w:rsidRDefault="008637AF" w:rsidP="008637AF">
            <w:pPr>
              <w:widowControl w:val="0"/>
              <w:numPr>
                <w:ilvl w:val="0"/>
                <w:numId w:val="23"/>
              </w:numPr>
              <w:tabs>
                <w:tab w:val="left" w:pos="211"/>
              </w:tabs>
              <w:spacing w:line="269" w:lineRule="exact"/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interpreteaza schema cinematica a unui reductor;</w:t>
            </w:r>
          </w:p>
        </w:tc>
      </w:tr>
      <w:tr w:rsidR="008637AF" w:rsidRPr="00226DD7" w:rsidTr="008637AF">
        <w:tblPrEx>
          <w:tblCellMar>
            <w:top w:w="0" w:type="dxa"/>
            <w:bottom w:w="0" w:type="dxa"/>
          </w:tblCellMar>
        </w:tblPrEx>
        <w:trPr>
          <w:trHeight w:hRule="exact" w:val="112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56" w:lineRule="exact"/>
              <w:jc w:val="center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spacing w:line="256" w:lineRule="exact"/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</w:pPr>
            <w:r w:rsidRPr="00226DD7">
              <w:rPr>
                <w:rFonts w:eastAsia="Calibri"/>
                <w:b/>
                <w:bCs/>
                <w:noProof/>
                <w:color w:val="000000"/>
                <w:lang w:eastAsia="ro-RO"/>
              </w:rPr>
              <mc:AlternateContent>
                <mc:Choice Requires="wps">
                  <w:drawing>
                    <wp:anchor distT="0" distB="0" distL="289560" distR="207010" simplePos="0" relativeHeight="251658240" behindDoc="1" locked="0" layoutInCell="1" allowOverlap="1" wp14:anchorId="45EEF9A2" wp14:editId="7BEB9B62">
                      <wp:simplePos x="0" y="0"/>
                      <wp:positionH relativeFrom="margin">
                        <wp:posOffset>1242060</wp:posOffset>
                      </wp:positionH>
                      <wp:positionV relativeFrom="paragraph">
                        <wp:posOffset>335280</wp:posOffset>
                      </wp:positionV>
                      <wp:extent cx="1490345" cy="199390"/>
                      <wp:effectExtent l="3810" t="1905" r="1270" b="0"/>
                      <wp:wrapTopAndBottom/>
                      <wp:docPr id="2" name="Casetă tex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0345" cy="199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37AF" w:rsidRDefault="008637AF">
                                  <w:pPr>
                                    <w:pStyle w:val="Heading2"/>
                                    <w:keepNext/>
                                    <w:keepLines/>
                                    <w:shd w:val="clear" w:color="auto" w:fill="auto"/>
                                  </w:pPr>
                                  <w:bookmarkStart w:id="0" w:name="bookmark0"/>
                                  <w:r>
                                    <w:rPr>
                                      <w:color w:val="000000"/>
                                      <w:lang w:val="ro-RO" w:eastAsia="ro-RO" w:bidi="ro-RO"/>
                                    </w:rPr>
                                    <w:t>al operaţiilor tehnologice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2" o:spid="_x0000_s1026" type="#_x0000_t202" style="position:absolute;margin-left:97.8pt;margin-top:26.4pt;width:117.35pt;height:15.7pt;z-index:-251658240;visibility:visible;mso-wrap-style:square;mso-width-percent:0;mso-height-percent:0;mso-wrap-distance-left:22.8pt;mso-wrap-distance-top:0;mso-wrap-distance-right:16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" filled="f" stroked="f">
                      <v:textbox style="mso-fit-shape-to-text:t" inset="0,0,0,0">
                        <w:txbxContent>
                          <w:p w:rsidR="008637AF" w:rsidRDefault="008637AF">
                            <w:pPr>
                              <w:pStyle w:val="Heading2"/>
                              <w:keepNext/>
                              <w:keepLines/>
                              <w:shd w:val="clear" w:color="auto" w:fill="auto"/>
                            </w:pPr>
                            <w:bookmarkStart w:id="1" w:name="bookmark0"/>
                            <w:r>
                              <w:rPr>
                                <w:color w:val="000000"/>
                                <w:lang w:val="ro-RO" w:eastAsia="ro-RO" w:bidi="ro-RO"/>
                              </w:rPr>
                              <w:t>al operaţiilor tehnologice</w:t>
                            </w:r>
                            <w:bookmarkEnd w:id="1"/>
                          </w:p>
                        </w:txbxContent>
                      </v:textbox>
                      <w10:wrap type="topAndBottom" anchorx="margin"/>
                    </v:shape>
                  </w:pict>
                </mc:Fallback>
              </mc:AlternateContent>
            </w: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Calculul tehnico-economic</w:t>
            </w: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 xml:space="preserve"> al operațiilor tehnologice</w:t>
            </w:r>
          </w:p>
          <w:p w:rsidR="008637AF" w:rsidRPr="00226DD7" w:rsidRDefault="008637AF" w:rsidP="008637AF">
            <w:pPr>
              <w:spacing w:line="256" w:lineRule="exact"/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</w:pPr>
          </w:p>
          <w:p w:rsidR="008637AF" w:rsidRPr="00226DD7" w:rsidRDefault="008637AF" w:rsidP="008637AF">
            <w:pPr>
              <w:spacing w:line="256" w:lineRule="exact"/>
            </w:pPr>
            <w:r w:rsidRPr="00226DD7">
              <w:rPr>
                <w:rStyle w:val="Bodytext2105ptBold"/>
                <w:rFonts w:ascii="Times New Roman" w:hAnsi="Times New Roman" w:cs="Times New Roman"/>
                <w:sz w:val="24"/>
                <w:szCs w:val="24"/>
              </w:rPr>
              <w:t>al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7AF" w:rsidRPr="00226DD7" w:rsidRDefault="008637AF" w:rsidP="008637AF">
            <w:pPr>
              <w:pStyle w:val="Listparagraf"/>
              <w:numPr>
                <w:ilvl w:val="0"/>
                <w:numId w:val="24"/>
              </w:numPr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calculeaza materialele necesare executarii unor repere;</w:t>
            </w:r>
          </w:p>
          <w:p w:rsidR="008637AF" w:rsidRPr="00226DD7" w:rsidRDefault="008637AF" w:rsidP="008637AF">
            <w:pPr>
              <w:pStyle w:val="Listparagraf"/>
              <w:numPr>
                <w:ilvl w:val="0"/>
                <w:numId w:val="24"/>
              </w:numPr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</w:pPr>
            <w:r w:rsidRPr="00226DD7">
              <w:rPr>
                <w:rStyle w:val="Bodytext20"/>
                <w:rFonts w:ascii="Times New Roman" w:hAnsi="Times New Roman" w:cs="Times New Roman"/>
                <w:sz w:val="24"/>
                <w:szCs w:val="24"/>
              </w:rPr>
              <w:t>stabilește tehnologiile de prelucrare</w:t>
            </w:r>
          </w:p>
          <w:p w:rsidR="008637AF" w:rsidRPr="00226DD7" w:rsidRDefault="008637AF" w:rsidP="008637AF">
            <w:pPr>
              <w:pStyle w:val="Listparagraf"/>
              <w:numPr>
                <w:ilvl w:val="0"/>
                <w:numId w:val="24"/>
              </w:numPr>
            </w:pPr>
            <w:r w:rsidRPr="00226DD7">
              <w:t>realizează promovarea produsului</w:t>
            </w:r>
          </w:p>
        </w:tc>
      </w:tr>
    </w:tbl>
    <w:p w:rsidR="00C4562E" w:rsidRDefault="00C4562E" w:rsidP="008637AF">
      <w:pPr>
        <w:rPr>
          <w:b/>
          <w:sz w:val="20"/>
          <w:szCs w:val="20"/>
        </w:rPr>
      </w:pPr>
    </w:p>
    <w:p w:rsidR="000F17EE" w:rsidRDefault="000F17EE"/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Default="00923ACD" w:rsidP="00923ACD">
      <w:pPr>
        <w:jc w:val="center"/>
        <w:rPr>
          <w:b/>
          <w:sz w:val="28"/>
          <w:szCs w:val="28"/>
        </w:rPr>
      </w:pPr>
    </w:p>
    <w:p w:rsidR="00923ACD" w:rsidRPr="0033494C" w:rsidRDefault="00923ACD" w:rsidP="00923ACD">
      <w:pPr>
        <w:jc w:val="center"/>
        <w:rPr>
          <w:sz w:val="28"/>
          <w:szCs w:val="28"/>
        </w:rPr>
      </w:pPr>
      <w:r w:rsidRPr="0033494C">
        <w:rPr>
          <w:b/>
          <w:sz w:val="28"/>
          <w:szCs w:val="28"/>
        </w:rPr>
        <w:t>LISTA TEMEL</w:t>
      </w:r>
      <w:r>
        <w:rPr>
          <w:b/>
          <w:sz w:val="28"/>
          <w:szCs w:val="28"/>
        </w:rPr>
        <w:t>OR</w:t>
      </w:r>
    </w:p>
    <w:p w:rsidR="00923ACD" w:rsidRPr="0033494C" w:rsidRDefault="00923ACD" w:rsidP="00923ACD">
      <w:pPr>
        <w:jc w:val="center"/>
        <w:rPr>
          <w:b/>
          <w:sz w:val="20"/>
          <w:szCs w:val="20"/>
        </w:rPr>
      </w:pPr>
      <w:r w:rsidRPr="0033494C">
        <w:rPr>
          <w:b/>
          <w:sz w:val="20"/>
          <w:szCs w:val="20"/>
        </w:rPr>
        <w:t>PROIECTELOR PENTRU EXAMENUL DE CERTIFICARE  A COMPETENTELOR PROFESIONALE PENTRU OBTINEREA CERTIFICATULUI DE CALIFICARE PROFESIONALA</w:t>
      </w:r>
    </w:p>
    <w:p w:rsidR="00923ACD" w:rsidRPr="0079649F" w:rsidRDefault="00923ACD" w:rsidP="00923ACD">
      <w:pPr>
        <w:jc w:val="center"/>
        <w:rPr>
          <w:b/>
        </w:rPr>
      </w:pPr>
      <w:r>
        <w:rPr>
          <w:b/>
        </w:rPr>
        <w:t>NIVEL 5 –</w:t>
      </w:r>
      <w:r w:rsidRPr="00D31F61">
        <w:rPr>
          <w:b/>
        </w:rPr>
        <w:t xml:space="preserve"> </w:t>
      </w:r>
      <w:r>
        <w:rPr>
          <w:b/>
        </w:rPr>
        <w:t>–</w:t>
      </w:r>
      <w:r w:rsidRPr="00D31F61">
        <w:rPr>
          <w:b/>
        </w:rPr>
        <w:t xml:space="preserve"> </w:t>
      </w:r>
      <w:r>
        <w:rPr>
          <w:b/>
          <w:sz w:val="22"/>
          <w:szCs w:val="22"/>
        </w:rPr>
        <w:t>TEHNICIAN ELECTRONIST ECHIPAMENTE DE AUTOMATIZARE – II B PL</w:t>
      </w:r>
    </w:p>
    <w:p w:rsidR="00923ACD" w:rsidRDefault="00923ACD" w:rsidP="00923ACD"/>
    <w:p w:rsidR="00923ACD" w:rsidRPr="0079649F" w:rsidRDefault="00923ACD" w:rsidP="00923ACD">
      <w:pPr>
        <w:jc w:val="center"/>
        <w:rPr>
          <w:b/>
        </w:rPr>
      </w:pPr>
    </w:p>
    <w:p w:rsidR="00923ACD" w:rsidRPr="0079649F" w:rsidRDefault="00923ACD" w:rsidP="00923ACD">
      <w:pPr>
        <w:jc w:val="center"/>
        <w:rPr>
          <w:b/>
        </w:rPr>
      </w:pPr>
    </w:p>
    <w:p w:rsidR="00923ACD" w:rsidRDefault="00923ACD" w:rsidP="00923ACD">
      <w:pPr>
        <w:ind w:left="5760" w:firstLine="720"/>
        <w:jc w:val="both"/>
      </w:pPr>
      <w:r>
        <w:t>Aviz CJEC</w:t>
      </w:r>
    </w:p>
    <w:p w:rsidR="00923ACD" w:rsidRDefault="00923ACD" w:rsidP="00923ACD">
      <w:pPr>
        <w:ind w:left="3600" w:firstLine="720"/>
        <w:jc w:val="both"/>
      </w:pPr>
    </w:p>
    <w:p w:rsidR="00923ACD" w:rsidRDefault="00923ACD" w:rsidP="00923ACD">
      <w:pPr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 Consiliul de administraţie</w:t>
      </w:r>
    </w:p>
    <w:p w:rsidR="00923ACD" w:rsidRDefault="00923ACD" w:rsidP="00923ACD">
      <w:pPr>
        <w:jc w:val="both"/>
      </w:pPr>
      <w:r>
        <w:tab/>
      </w:r>
    </w:p>
    <w:p w:rsidR="00923ACD" w:rsidRDefault="00923ACD" w:rsidP="00923ACD">
      <w:pPr>
        <w:ind w:left="5760" w:firstLine="720"/>
      </w:pPr>
      <w:r>
        <w:t>Aviz. Comisia Metodica  Tehnologii</w:t>
      </w:r>
    </w:p>
    <w:p w:rsidR="00923ACD" w:rsidRDefault="00923ACD" w:rsidP="00923ACD">
      <w:pPr>
        <w:ind w:left="5760" w:firstLine="720"/>
      </w:pPr>
    </w:p>
    <w:p w:rsidR="0032462A" w:rsidRDefault="009D7046">
      <w:r>
        <w:t>Profesor coordonator – prof. Ioniță Marcela</w:t>
      </w:r>
    </w:p>
    <w:tbl>
      <w:tblPr>
        <w:tblStyle w:val="GrilTabel"/>
        <w:tblW w:w="9648" w:type="dxa"/>
        <w:tblLook w:val="04A0" w:firstRow="1" w:lastRow="0" w:firstColumn="1" w:lastColumn="0" w:noHBand="0" w:noVBand="1"/>
      </w:tblPr>
      <w:tblGrid>
        <w:gridCol w:w="783"/>
        <w:gridCol w:w="3442"/>
        <w:gridCol w:w="5423"/>
      </w:tblGrid>
      <w:tr w:rsidR="009D7046" w:rsidRPr="00C35FAD" w:rsidTr="00FB6D3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NR. CRT.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7046" w:rsidRPr="00C35FAD" w:rsidRDefault="009D7046" w:rsidP="008C02B0">
            <w:pPr>
              <w:jc w:val="center"/>
              <w:rPr>
                <w:b/>
              </w:rPr>
            </w:pPr>
            <w:r w:rsidRPr="00C35FAD">
              <w:rPr>
                <w:b/>
              </w:rPr>
              <w:t>TEMA PROIECTULUI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UNITĂȚI DE COMPETENȚĂ VIZATE DIN S.P.P.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Traductoare de presiune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Stabileşte locul şi rolul unui traductor într-un SRA şi identifică părţile componente.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Determină caracteristicile generale ale traductoarelor şi identifică tipurile de traductoare în funcţie de caracteristicile generale.</w:t>
            </w:r>
          </w:p>
          <w:p w:rsidR="009D7046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Identifică tipurile de traductoare utilizate în SRA.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2.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Redresoare monofazate monoalternanta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3.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Redresoare monofazate dubla alternanta cu transformator cu priza mediana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4.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Elemente de executie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poziţia şi rolul unui element de execuţie în schema unui SRA.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Identifică părţile componente ale unui EE şi tipurile constructive de EE.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EE mixte.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5.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Sisteme de reglare automata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1.Utilizează circuite şi sisteme electrice / electronice.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2.Realizează sisteme de acţionare în condiţii precizate.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Caracterizează sistemele de reglare automată.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Analizează funcţionarea sistemelor de reglare automată specifice domeniului.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6.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 xml:space="preserve">Traductoare 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Stabileşte locul şi rolul unui traductor într-un SRA şi identifică părţile componente.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2.Determină caracteristicile generale ale traductoarelor şi identifică tipurile de traductoare în funcţie de caracteristicile generale.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Identifică tipurile de traductoare utilizate în SRA.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7.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Diode semiconductoare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8.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Stabilizatoare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1.Selectează sursa de alimentare adecvată, necesară într-o instalaţie de automatizare.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2.Instalează sursa de alimentare necesară instalaţiei de automatizare.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  <w:bCs/>
              </w:rPr>
              <w:t>3.Remediază defectele din</w:t>
            </w:r>
            <w:r w:rsidRPr="00C35FAD">
              <w:rPr>
                <w:b/>
              </w:rPr>
              <w:t xml:space="preserve">  instalaţia de electroalimentare.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9.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Amplificatoare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10.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Filtre de netezire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11.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Tranzistorul bipolar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1.Identifică componentele electronice discrete şi tipuri de circuite electronice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Selectează componentele electronice discrete.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funcţionarea circuitelor electronice.</w:t>
            </w:r>
          </w:p>
          <w:p w:rsidR="009D7046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4. Realizează circuite electronice cu componente discrete practic şi prin simulare computerizat.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12.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Porti logice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circuitele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funcţionalitatea circuitelor logice combinaţionale.</w:t>
            </w:r>
          </w:p>
          <w:p w:rsidR="009D7046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circuite electronice cu circuite logice combinaţionale practic şi prin simulare.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13.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Circuite logice combinationale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circuitele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funcţionalitatea circuitelor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circuite electronice cu circuite logice combinaţionale practic şi prin simulare.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14.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Masini cu comanda numerica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Analizează calculatoarele de proces.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 Utilizează calculatoarele de proces numerice.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Analizează utilizarea calculatoarelor de proces la comanda numerică a maşinilor – unelte.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15.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Circuite electronice basculante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 integrate logice secvenţiale.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funcţionarea circuitelor logice secvenţiale.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practic şi prin simulare montaje cu circuite logice secvenţiale  utilizate în automatizări.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16.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Codificatoare/Decodificatoare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circuitele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funcţionalitatea circuitelor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circuite electronice cu circuite logice combinaţionale practic şi prin simulare.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17.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Multiplexoare/Demultiplexoare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circuitele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funcţionalitatea circuitelor logice combinaţionale.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circuite electronice cu circuite logice combinaţionale practic şi prin simulare.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18.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Traductoare pentru masurarea temperaturii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Stabileşte locul şi rolul unui traductor într-un SRA şi identifică părţile componente.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2.Determină caracteristicile generale ale traductoarelor şi identifică tipurile de traductoare în funcţie de caracteristicile generale.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Identifică tipurile de traductoare utilizate în SRA.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19.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Traducoare de nivel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Stabileşte locul şi rolul unui traductor într-un SRA şi identifică părţile componente.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2.Determină caracteristicile generale ale traductoarelor şi identifică tipurile de traductoare în funcţie de caracteristicile generale.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Identifică tipurile de traductoare utilizate în SRA.</w:t>
            </w:r>
          </w:p>
        </w:tc>
      </w:tr>
      <w:tr w:rsidR="009D7046" w:rsidRPr="00C35FAD" w:rsidTr="008C02B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20.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rPr>
                <w:b/>
              </w:rPr>
            </w:pPr>
            <w:r w:rsidRPr="00C35FAD">
              <w:rPr>
                <w:b/>
              </w:rPr>
              <w:t>Circuite logice secventiale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1. Identifică circuite integrate logice secvenţiale.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2.Verifică funcţionarea circuitelor logice secvenţiale.</w:t>
            </w:r>
          </w:p>
          <w:p w:rsidR="009D7046" w:rsidRPr="00C35FAD" w:rsidRDefault="009D7046" w:rsidP="008C02B0">
            <w:pPr>
              <w:jc w:val="both"/>
              <w:rPr>
                <w:b/>
              </w:rPr>
            </w:pPr>
            <w:r w:rsidRPr="00C35FAD">
              <w:rPr>
                <w:b/>
              </w:rPr>
              <w:t>3. Realizează practic şi prin simulare montaje cu circuite logice secvenţiale  utilizate în automatizări.</w:t>
            </w:r>
          </w:p>
        </w:tc>
      </w:tr>
    </w:tbl>
    <w:p w:rsidR="0032462A" w:rsidRDefault="0032462A"/>
    <w:p w:rsidR="0032462A" w:rsidRDefault="0032462A"/>
    <w:p w:rsidR="0032462A" w:rsidRDefault="0032462A"/>
    <w:p w:rsidR="0032462A" w:rsidRDefault="0032462A"/>
    <w:p w:rsidR="0032462A" w:rsidRDefault="0032462A"/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Default="004230FA" w:rsidP="004230FA">
      <w:pPr>
        <w:jc w:val="center"/>
        <w:rPr>
          <w:b/>
          <w:sz w:val="28"/>
          <w:szCs w:val="28"/>
        </w:rPr>
      </w:pPr>
    </w:p>
    <w:p w:rsidR="004230FA" w:rsidRPr="0033494C" w:rsidRDefault="004230FA" w:rsidP="004230FA">
      <w:pPr>
        <w:jc w:val="center"/>
        <w:rPr>
          <w:sz w:val="28"/>
          <w:szCs w:val="28"/>
        </w:rPr>
      </w:pPr>
      <w:r w:rsidRPr="0033494C">
        <w:rPr>
          <w:b/>
          <w:sz w:val="28"/>
          <w:szCs w:val="28"/>
        </w:rPr>
        <w:t>LISTA TEMEL</w:t>
      </w:r>
      <w:r>
        <w:rPr>
          <w:b/>
          <w:sz w:val="28"/>
          <w:szCs w:val="28"/>
        </w:rPr>
        <w:t>OR</w:t>
      </w:r>
    </w:p>
    <w:p w:rsidR="004230FA" w:rsidRPr="0033494C" w:rsidRDefault="004230FA" w:rsidP="004230FA">
      <w:pPr>
        <w:jc w:val="center"/>
        <w:rPr>
          <w:b/>
          <w:sz w:val="20"/>
          <w:szCs w:val="20"/>
        </w:rPr>
      </w:pPr>
      <w:r w:rsidRPr="0033494C">
        <w:rPr>
          <w:b/>
          <w:sz w:val="20"/>
          <w:szCs w:val="20"/>
        </w:rPr>
        <w:t>PROIECTELOR PENTRU EXAMENUL DE CERTIFICARE  A COMPETENTELOR PROFESIONALE PENTRU OBTINEREA CERTIFICATULUI DE CALIFICARE PROFESIONALA</w:t>
      </w:r>
    </w:p>
    <w:p w:rsidR="004230FA" w:rsidRPr="0079649F" w:rsidRDefault="004230FA" w:rsidP="004230FA">
      <w:pPr>
        <w:jc w:val="center"/>
        <w:rPr>
          <w:b/>
        </w:rPr>
      </w:pPr>
      <w:r>
        <w:rPr>
          <w:b/>
        </w:rPr>
        <w:t>NIVEL 5 –</w:t>
      </w:r>
      <w:r w:rsidRPr="00D31F61">
        <w:rPr>
          <w:b/>
        </w:rPr>
        <w:t xml:space="preserve"> </w:t>
      </w:r>
      <w:r>
        <w:rPr>
          <w:b/>
        </w:rPr>
        <w:t>–</w:t>
      </w:r>
      <w:r w:rsidRPr="00D31F61">
        <w:rPr>
          <w:b/>
        </w:rPr>
        <w:t xml:space="preserve"> </w:t>
      </w:r>
      <w:r>
        <w:rPr>
          <w:b/>
          <w:sz w:val="22"/>
          <w:szCs w:val="22"/>
        </w:rPr>
        <w:t>MAISTRU ELECTROMACANIC MINIER</w:t>
      </w:r>
      <w:r>
        <w:rPr>
          <w:b/>
          <w:sz w:val="22"/>
          <w:szCs w:val="22"/>
        </w:rPr>
        <w:t xml:space="preserve"> – II </w:t>
      </w:r>
      <w:r>
        <w:rPr>
          <w:b/>
          <w:sz w:val="22"/>
          <w:szCs w:val="22"/>
        </w:rPr>
        <w:t>C  Școala de Maiștri</w:t>
      </w:r>
    </w:p>
    <w:p w:rsidR="004230FA" w:rsidRDefault="004230FA" w:rsidP="004230FA"/>
    <w:p w:rsidR="004230FA" w:rsidRPr="0079649F" w:rsidRDefault="004230FA" w:rsidP="004230FA">
      <w:pPr>
        <w:jc w:val="center"/>
        <w:rPr>
          <w:b/>
        </w:rPr>
      </w:pPr>
    </w:p>
    <w:p w:rsidR="004230FA" w:rsidRPr="0079649F" w:rsidRDefault="004230FA" w:rsidP="004230FA">
      <w:pPr>
        <w:jc w:val="center"/>
        <w:rPr>
          <w:b/>
        </w:rPr>
      </w:pPr>
    </w:p>
    <w:p w:rsidR="004230FA" w:rsidRDefault="004230FA" w:rsidP="004230FA">
      <w:pPr>
        <w:ind w:left="5760" w:firstLine="720"/>
        <w:jc w:val="both"/>
      </w:pPr>
      <w:r>
        <w:t>Aviz CJEC</w:t>
      </w:r>
    </w:p>
    <w:p w:rsidR="004230FA" w:rsidRDefault="004230FA" w:rsidP="004230FA">
      <w:pPr>
        <w:ind w:left="3600" w:firstLine="720"/>
        <w:jc w:val="both"/>
      </w:pPr>
    </w:p>
    <w:p w:rsidR="004230FA" w:rsidRDefault="004230FA" w:rsidP="004230FA">
      <w:pPr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 Consiliul de administraţie</w:t>
      </w:r>
    </w:p>
    <w:p w:rsidR="004230FA" w:rsidRDefault="004230FA" w:rsidP="004230FA">
      <w:pPr>
        <w:jc w:val="both"/>
      </w:pPr>
      <w:r>
        <w:tab/>
      </w:r>
    </w:p>
    <w:p w:rsidR="004230FA" w:rsidRDefault="004230FA" w:rsidP="004230FA">
      <w:pPr>
        <w:ind w:left="5760" w:firstLine="720"/>
      </w:pPr>
      <w:r>
        <w:t>Aviz. Comisia Metodica  Tehnologii</w:t>
      </w:r>
    </w:p>
    <w:p w:rsidR="00B628BF" w:rsidRDefault="00B628BF" w:rsidP="004230FA">
      <w:pPr>
        <w:ind w:left="5760" w:firstLine="720"/>
      </w:pPr>
    </w:p>
    <w:p w:rsidR="0032462A" w:rsidRDefault="00B628BF">
      <w:r>
        <w:t>Profesor coordonator – prof. Furdui Daniela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4962"/>
        <w:gridCol w:w="3651"/>
      </w:tblGrid>
      <w:tr w:rsidR="00B628BF" w:rsidRPr="00BE4B09" w:rsidTr="008C02B0">
        <w:tc>
          <w:tcPr>
            <w:tcW w:w="675" w:type="dxa"/>
          </w:tcPr>
          <w:p w:rsidR="00B628BF" w:rsidRPr="00BE4B09" w:rsidRDefault="00B628BF" w:rsidP="008C02B0">
            <w:pPr>
              <w:rPr>
                <w:b/>
              </w:rPr>
            </w:pPr>
            <w:r w:rsidRPr="00BE4B09">
              <w:rPr>
                <w:b/>
              </w:rPr>
              <w:t>NR. CRT.</w:t>
            </w:r>
          </w:p>
        </w:tc>
        <w:tc>
          <w:tcPr>
            <w:tcW w:w="4962" w:type="dxa"/>
          </w:tcPr>
          <w:p w:rsidR="00B628BF" w:rsidRPr="00BE4B09" w:rsidRDefault="00B628BF" w:rsidP="008C02B0">
            <w:pPr>
              <w:jc w:val="center"/>
              <w:rPr>
                <w:b/>
              </w:rPr>
            </w:pPr>
            <w:r w:rsidRPr="00BE4B09">
              <w:rPr>
                <w:b/>
              </w:rPr>
              <w:t>TEMA PROIECTULUI</w:t>
            </w:r>
          </w:p>
        </w:tc>
        <w:tc>
          <w:tcPr>
            <w:tcW w:w="3651" w:type="dxa"/>
          </w:tcPr>
          <w:p w:rsidR="00B628BF" w:rsidRPr="00BE4B09" w:rsidRDefault="00B628BF" w:rsidP="008C02B0">
            <w:pPr>
              <w:rPr>
                <w:b/>
              </w:rPr>
            </w:pPr>
            <w:r w:rsidRPr="00BE4B09">
              <w:rPr>
                <w:b/>
              </w:rPr>
              <w:t>UNITĂȚI DE COMPETENȚĂ VIZATE DIN S.P.P.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Maşini de extracţie cu colivii şi schipuri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mijloacele de transport folosite la evacuarea substanţei minerale utile din fronturile de lucru.</w:t>
            </w:r>
            <w:r w:rsidRPr="00C52CF6">
              <w:rPr>
                <w:lang w:eastAsia="ro-RO"/>
              </w:rPr>
              <w:t xml:space="preserve"> Supraveghează operaţiile de montare si întreţinere a</w:t>
            </w:r>
            <w:r w:rsidRPr="00C52CF6">
              <w:t xml:space="preserve"> echipamentelor electrice pentru maşinile de transport.</w:t>
            </w:r>
          </w:p>
        </w:tc>
        <w:bookmarkStart w:id="2" w:name="_GoBack"/>
        <w:bookmarkEnd w:id="2"/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compresoare de mină cu pistoane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Selectează  echipamentele electrice pentru instalaţiile electrice miniere staţionare. </w:t>
            </w:r>
          </w:p>
          <w:p w:rsidR="00B628BF" w:rsidRPr="00C52CF6" w:rsidRDefault="00B628BF" w:rsidP="008C02B0">
            <w:r w:rsidRPr="00C52CF6">
              <w:t>Urmăreşte operaţiile de montare, punere in funcţiune si întreţinere a echipamentelor electrice miniere staţionare.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compresoare de mină rotative de mână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Selectează  echipamentele electrice pentru instalaţiile electrice miniere staţionare. </w:t>
            </w:r>
          </w:p>
          <w:p w:rsidR="00B628BF" w:rsidRPr="00C52CF6" w:rsidRDefault="00B628BF" w:rsidP="008C02B0">
            <w:r w:rsidRPr="00C52CF6">
              <w:t>Urmăreşte operaţiile de montare, punere in funcţiune si întreţinere a echipamentelor electrice miniere staţionare.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4.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Acţionarea utilajelor miniere prin motoare electrice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Exploatează şi întreţine aparatajul specific minier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5.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Linii electrice aeriene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</w:rPr>
              <w:t>Analizează reţelele electrice miniere.</w:t>
            </w:r>
          </w:p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  <w:lang w:eastAsia="ro-RO"/>
              </w:rPr>
              <w:t>Exploatează şi întreţine liniile electrice aeriene.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 xml:space="preserve"> </w:t>
            </w:r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6.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Linii electrice subterane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</w:rPr>
              <w:t>Analizează reţelele electrice miniere.</w:t>
            </w:r>
          </w:p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  <w:lang w:eastAsia="ro-RO"/>
              </w:rPr>
            </w:pPr>
            <w:r w:rsidRPr="00C52CF6">
              <w:rPr>
                <w:rFonts w:ascii="Calibri" w:hAnsi="Calibri"/>
                <w:sz w:val="22"/>
                <w:szCs w:val="22"/>
                <w:lang w:eastAsia="ro-RO"/>
              </w:rPr>
              <w:t>Exploatează şi întreţine liniile electrice subterane.</w:t>
            </w:r>
          </w:p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  <w:lang w:val="ro-RO"/>
              </w:rPr>
              <w:t>Supraveghează protecţia reţelelor electrice miniere</w:t>
            </w:r>
            <w:r w:rsidRPr="00C52CF6">
              <w:rPr>
                <w:rFonts w:ascii="Calibri" w:hAnsi="Calibri"/>
                <w:sz w:val="22"/>
                <w:szCs w:val="22"/>
              </w:rPr>
              <w:t>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7.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 pentru combinelor miniere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Prezintă echipamentele electrice ale maşinilor de abataj.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8.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maşini de transportat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mijloacele de transport folosite la evacuarea substanţei minerale utile din fronturile de lucru.</w:t>
            </w:r>
            <w:r w:rsidRPr="00C52CF6">
              <w:rPr>
                <w:lang w:eastAsia="ro-RO"/>
              </w:rPr>
              <w:t xml:space="preserve"> Supraveghează operaţiile de montare si întreţinere a</w:t>
            </w:r>
            <w:r w:rsidRPr="00C52CF6">
              <w:t xml:space="preserve"> echipamentelor electrice pentru maşinile de transport.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9.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staţiile subterane de transformare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</w:rPr>
              <w:t>Analizează reţelele electrice miniere.</w:t>
            </w:r>
          </w:p>
          <w:p w:rsidR="00B628BF" w:rsidRPr="00C52CF6" w:rsidRDefault="00B628BF" w:rsidP="008C02B0">
            <w:r w:rsidRPr="00C52CF6">
              <w:t>Monitorizează funcţionarea aparatajului din staţiile de transformare subterane.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10.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maşinile de perforat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Prezintă echipamentele electrice ale maşinilor de abataj.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11.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Traductoare de temperatură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jc w:val="both"/>
            </w:pPr>
            <w:r w:rsidRPr="00C52CF6">
              <w:t>Analizează tipurile de relee şi traductoare miniere.</w:t>
            </w:r>
          </w:p>
          <w:p w:rsidR="00B628BF" w:rsidRPr="00C52CF6" w:rsidRDefault="00B628BF" w:rsidP="008C02B0">
            <w:r w:rsidRPr="00C52CF6">
              <w:t>Identificarea elementelor de automatizare;</w:t>
            </w:r>
          </w:p>
          <w:p w:rsidR="00B628BF" w:rsidRPr="00C52CF6" w:rsidRDefault="00B628BF" w:rsidP="008C02B0">
            <w:r w:rsidRPr="00C52CF6">
              <w:t>Precizarea rolului fiecărui element de automatizare 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12.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maşinile de încărcat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Prezintă echipamentele electrice ale maşinilor de abataj.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13.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Echipamente electrice pentru complexele mecanizate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Prezintă echipamentele electrice ale maşinilor de abataj.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14.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Alimentarea cu energie electrică a întrepriderilor miniere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</w:rPr>
            </w:pPr>
            <w:r w:rsidRPr="00C52CF6">
              <w:rPr>
                <w:rFonts w:ascii="Calibri" w:hAnsi="Calibri"/>
                <w:sz w:val="22"/>
                <w:szCs w:val="22"/>
              </w:rPr>
              <w:t>Analizează reţelele electrice miniere.</w:t>
            </w:r>
          </w:p>
          <w:p w:rsidR="00B628BF" w:rsidRPr="00C52CF6" w:rsidRDefault="00B628BF" w:rsidP="008C02B0">
            <w:pPr>
              <w:pStyle w:val="Textsimplu"/>
              <w:outlineLvl w:val="0"/>
              <w:rPr>
                <w:rFonts w:ascii="Calibri" w:hAnsi="Calibri"/>
                <w:sz w:val="22"/>
                <w:szCs w:val="22"/>
                <w:lang w:eastAsia="ro-RO"/>
              </w:rPr>
            </w:pPr>
            <w:r w:rsidRPr="00C52CF6">
              <w:rPr>
                <w:rFonts w:ascii="Calibri" w:hAnsi="Calibri"/>
                <w:sz w:val="22"/>
                <w:szCs w:val="22"/>
                <w:lang w:eastAsia="ro-RO"/>
              </w:rPr>
              <w:t>Exploatează şi întreţine liniile electrice subterane.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15.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Construcţia, montarea şi exploatarea reţelelor electrice de cabluri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reţelele electrice miniere.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  <w:p w:rsidR="00B628BF" w:rsidRPr="00C52CF6" w:rsidRDefault="00B628BF" w:rsidP="008C02B0">
            <w:r w:rsidRPr="00C52CF6">
              <w:t>Monitorizează funcţionarea aparatajului din staţiile de transformare subterane.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16.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Sistemul electric de iluminat în exploatările la suprafaţă</w:t>
            </w:r>
            <w:r>
              <w:t>.</w:t>
            </w:r>
            <w:r w:rsidRPr="00C52CF6">
              <w:t xml:space="preserve"> 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reţelele electrice miniere.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17.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Sistemul electric de iluminat în exploatările  din subteran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reţelele electrice miniere.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18.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Protecţia instalaţiilor de joasă tensiune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reţelele electrice miniere.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19.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Protecţia instalaţiilor de înaltă tensiune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reţelele electrice miniere.</w:t>
            </w:r>
          </w:p>
          <w:p w:rsidR="00B628BF" w:rsidRPr="00C52CF6" w:rsidRDefault="00B628BF" w:rsidP="008C02B0">
            <w:r w:rsidRPr="00C52CF6">
              <w:t>Supraveghează protecţia reţelelor electrice miniere.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20.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Instalaţiile de semnalizare şi telefonie minieră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Utilizează instalaţiile de telecomandă şi telesemnalizare. </w:t>
            </w:r>
          </w:p>
          <w:p w:rsidR="00B628BF" w:rsidRPr="00C52CF6" w:rsidRDefault="00B628BF" w:rsidP="008C02B0">
            <w:r w:rsidRPr="00C52CF6">
              <w:t>Supraveghează funcţionarea circuitelor şi echipamentelor de supraveghere şi conducerea proceselor.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21.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Electrificarea încărcării mecanice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rPr>
                <w:lang w:eastAsia="ro-RO"/>
              </w:rPr>
            </w:pPr>
            <w:r w:rsidRPr="00C52CF6">
              <w:t>Prezintă echipamentele electrice ale maşinilor de abataj.</w:t>
            </w:r>
            <w:r w:rsidRPr="00C52CF6">
              <w:rPr>
                <w:lang w:eastAsia="ro-RO"/>
              </w:rPr>
              <w:t xml:space="preserve"> 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>Coordonează montarea, repararea si întreţinerea aparatajului electric din abataje.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22.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Echipamentul electric pentru instalaţiile de evacuare a apelor din subteran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Selectează  echipamentele electrice pentru instalaţiile electrice miniere staţionare. </w:t>
            </w:r>
          </w:p>
          <w:p w:rsidR="00B628BF" w:rsidRPr="00C52CF6" w:rsidRDefault="00B628BF" w:rsidP="008C02B0">
            <w:r w:rsidRPr="00C52CF6">
              <w:t>Urmăreşte operaţiile de montare, punere in funcţiune si întreţinere a echipamentelor electrice miniere staţionare.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23.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Echipamentul electric pentru instalaţiile miniere de aeraj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Selectează  echipamentele electrice pentru instalaţiile electrice miniere staţionare. </w:t>
            </w:r>
          </w:p>
          <w:p w:rsidR="00B628BF" w:rsidRPr="00C52CF6" w:rsidRDefault="00B628BF" w:rsidP="008C02B0">
            <w:r w:rsidRPr="00C52CF6">
              <w:t>Urmăreşte operaţiile de montare, punere in funcţiune si întreţinere a echipamentelor electrice miniere staţionare.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24.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Echipamentul electric pentru trolii electrice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mijloacele de transport folosite la evacuarea substanţei minerale utile din fronturile de lucru.</w:t>
            </w:r>
            <w:r w:rsidRPr="00C52CF6">
              <w:rPr>
                <w:lang w:eastAsia="ro-RO"/>
              </w:rPr>
              <w:t xml:space="preserve"> Supraveghează operaţiile de montare si întreţinere a</w:t>
            </w:r>
            <w:r w:rsidRPr="00C52CF6">
              <w:t xml:space="preserve"> echipamentelor electrice pentru maşinile de transport.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25.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Metode şi aparate de control a rezistenţelor de izolaţie în reţelele electrice miniere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Supraveghează protecţia reţelelor electrice miniere.</w:t>
            </w:r>
          </w:p>
          <w:p w:rsidR="00B628BF" w:rsidRPr="00C52CF6" w:rsidRDefault="00B628BF" w:rsidP="008C02B0">
            <w:r w:rsidRPr="00C52CF6">
              <w:t>Monitorizează funcţionarea aparatajului din staţiile de transformare subterane.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26.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Funcţionarea contactoarelor electrice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Analizează aparatajul minier pentru comanda la distanţă</w:t>
            </w:r>
          </w:p>
          <w:p w:rsidR="00B628BF" w:rsidRPr="00C52CF6" w:rsidRDefault="00B628BF" w:rsidP="008C02B0">
            <w:r w:rsidRPr="00C52CF6">
              <w:t>Exploatează şi întreţine aparatajul specific minier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27.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Funcţionarea releelor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jc w:val="both"/>
            </w:pPr>
            <w:r w:rsidRPr="00C52CF6">
              <w:t>Analizează tipurile de relee şi traductoare miniere.</w:t>
            </w:r>
          </w:p>
          <w:p w:rsidR="00B628BF" w:rsidRPr="00C52CF6" w:rsidRDefault="00B628BF" w:rsidP="008C02B0">
            <w:pPr>
              <w:jc w:val="both"/>
            </w:pPr>
            <w:r w:rsidRPr="00C52CF6">
              <w:t xml:space="preserve"> Analizează aparatajul minier pentru comanda la distanţă</w:t>
            </w:r>
          </w:p>
          <w:p w:rsidR="00B628BF" w:rsidRPr="00C52CF6" w:rsidRDefault="00B628BF" w:rsidP="008C02B0">
            <w:r w:rsidRPr="00C52CF6">
              <w:t>Exploatează şi întreţine aparatajul specific minier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28.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Traductoare de nivel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jc w:val="both"/>
            </w:pPr>
            <w:r w:rsidRPr="00C52CF6">
              <w:t>Analizează tipurile de relee şi traductoare miniere.</w:t>
            </w:r>
          </w:p>
          <w:p w:rsidR="00B628BF" w:rsidRPr="00C52CF6" w:rsidRDefault="00B628BF" w:rsidP="008C02B0">
            <w:r w:rsidRPr="00C52CF6">
              <w:t>Identificarea elementelor de automatizare;</w:t>
            </w:r>
          </w:p>
          <w:p w:rsidR="00B628BF" w:rsidRPr="00C52CF6" w:rsidRDefault="00B628BF" w:rsidP="008C02B0">
            <w:r w:rsidRPr="00C52CF6">
              <w:t>Precizarea rolului fiecărui element de automatizare 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29.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Motoare electrice asincrone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Identificarea parametrilor nominali;</w:t>
            </w:r>
          </w:p>
          <w:p w:rsidR="00B628BF" w:rsidRPr="00C52CF6" w:rsidRDefault="00B628BF" w:rsidP="008C02B0">
            <w:r w:rsidRPr="00C52CF6">
              <w:t>Identificarea regimurilor de funcţionare;</w:t>
            </w:r>
          </w:p>
          <w:p w:rsidR="00B628BF" w:rsidRPr="00C52CF6" w:rsidRDefault="00B628BF" w:rsidP="008C02B0">
            <w:r w:rsidRPr="00C52CF6">
              <w:t>Identificarea domeniului de utilizare a maşinilor electrice asincrone;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30.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Sisteme de reglare automată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Identificarea elementelor de automatizare;</w:t>
            </w:r>
          </w:p>
          <w:p w:rsidR="00B628BF" w:rsidRPr="00C52CF6" w:rsidRDefault="00B628BF" w:rsidP="008C02B0">
            <w:r w:rsidRPr="00C52CF6">
              <w:t>Precizarea rolului fiecărui element de automatizare 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31.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Protecţia motoarelor electrice din subteran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Exploatează şi întreţine aparatajul specific minier;</w:t>
            </w:r>
          </w:p>
          <w:p w:rsidR="00B628BF" w:rsidRPr="00C52CF6" w:rsidRDefault="00B628BF" w:rsidP="008C02B0">
            <w:r w:rsidRPr="00C52CF6">
              <w:rPr>
                <w:lang w:eastAsia="ro-RO"/>
              </w:rPr>
              <w:t xml:space="preserve"> </w:t>
            </w:r>
            <w:r w:rsidRPr="00C52CF6">
              <w:t>Identificarea parametrilor nominali ai motoarelor electrice;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32.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Traductor de monoxid de carbon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pPr>
              <w:jc w:val="both"/>
            </w:pPr>
            <w:r w:rsidRPr="00C52CF6">
              <w:t>Analizează tipurile de relee şi traductoare miniere.</w:t>
            </w:r>
          </w:p>
          <w:p w:rsidR="00B628BF" w:rsidRPr="00C52CF6" w:rsidRDefault="00B628BF" w:rsidP="008C02B0">
            <w:r w:rsidRPr="00C52CF6">
              <w:t>Identificarea elementelor de automatizare;</w:t>
            </w:r>
          </w:p>
          <w:p w:rsidR="00B628BF" w:rsidRPr="00C52CF6" w:rsidRDefault="00B628BF" w:rsidP="008C02B0">
            <w:r w:rsidRPr="00C52CF6">
              <w:t>Precizarea rolului fiecărui element de automatizare 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33.</w:t>
            </w:r>
          </w:p>
        </w:tc>
        <w:tc>
          <w:tcPr>
            <w:tcW w:w="4962" w:type="dxa"/>
          </w:tcPr>
          <w:p w:rsidR="00B628BF" w:rsidRPr="00C52CF6" w:rsidRDefault="00B628BF" w:rsidP="008C02B0">
            <w:pPr>
              <w:pStyle w:val="Textsimplu"/>
              <w:tabs>
                <w:tab w:val="left" w:pos="1440"/>
              </w:tabs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 w:rsidRPr="00C52CF6">
              <w:rPr>
                <w:rFonts w:ascii="Calibri" w:hAnsi="Calibri"/>
                <w:sz w:val="22"/>
                <w:szCs w:val="22"/>
                <w:lang w:val="ro-RO"/>
              </w:rPr>
              <w:t>Echipamente de achiziţii şi prelucrarea în logică programată.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Supraveghează funcţionarea circuitelor şi echipamentelor de supraveghere şi conducerea proceselor.</w:t>
            </w:r>
          </w:p>
          <w:p w:rsidR="00B628BF" w:rsidRPr="00C52CF6" w:rsidRDefault="00B628BF" w:rsidP="008C02B0">
            <w:r w:rsidRPr="00C52CF6">
              <w:t xml:space="preserve"> Utilizează instalaţiile de telecomandă şi telesemnalizare.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34.</w:t>
            </w:r>
          </w:p>
        </w:tc>
        <w:tc>
          <w:tcPr>
            <w:tcW w:w="4962" w:type="dxa"/>
          </w:tcPr>
          <w:p w:rsidR="00B628BF" w:rsidRPr="00C52CF6" w:rsidRDefault="00B628BF" w:rsidP="008C02B0">
            <w:pPr>
              <w:pStyle w:val="Textsimplu"/>
              <w:tabs>
                <w:tab w:val="left" w:pos="2880"/>
              </w:tabs>
              <w:rPr>
                <w:rFonts w:ascii="Calibri" w:hAnsi="Calibri"/>
                <w:sz w:val="22"/>
                <w:szCs w:val="22"/>
                <w:lang w:val="ro-RO"/>
              </w:rPr>
            </w:pPr>
            <w:r w:rsidRPr="00C52CF6">
              <w:rPr>
                <w:rFonts w:ascii="Calibri" w:hAnsi="Calibri"/>
                <w:sz w:val="22"/>
                <w:szCs w:val="22"/>
                <w:lang w:val="ro-RO"/>
              </w:rPr>
              <w:t>Circuite de viteză a aerului.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Supraveghează funcţionarea circuitelor şi echipamentelor de supraveghere şi conducerea proceselor. </w:t>
            </w:r>
          </w:p>
          <w:p w:rsidR="00B628BF" w:rsidRPr="00C52CF6" w:rsidRDefault="00B628BF" w:rsidP="008C02B0">
            <w:r w:rsidRPr="00C52CF6">
              <w:t>Utilizează instalaţiile de telecomandă şi telesemnalizare.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35.</w:t>
            </w:r>
          </w:p>
        </w:tc>
        <w:tc>
          <w:tcPr>
            <w:tcW w:w="4962" w:type="dxa"/>
          </w:tcPr>
          <w:p w:rsidR="00B628BF" w:rsidRPr="00C52CF6" w:rsidRDefault="00B628BF" w:rsidP="008C02B0">
            <w:r w:rsidRPr="00C52CF6">
              <w:t>Funcţionarea maşinilor electrice</w:t>
            </w:r>
            <w:r>
              <w:t>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>Identificarea parametrilor nominali;</w:t>
            </w:r>
          </w:p>
          <w:p w:rsidR="00B628BF" w:rsidRPr="00C52CF6" w:rsidRDefault="00B628BF" w:rsidP="008C02B0">
            <w:r w:rsidRPr="00C52CF6">
              <w:t>Identificarea regimurilor de funcţionare;</w:t>
            </w:r>
          </w:p>
          <w:p w:rsidR="00B628BF" w:rsidRPr="00C52CF6" w:rsidRDefault="00B628BF" w:rsidP="008C02B0">
            <w:r w:rsidRPr="00C52CF6">
              <w:t>Identificarea domeniului de utilizare a maşinilor electrice;</w:t>
            </w:r>
          </w:p>
        </w:tc>
      </w:tr>
      <w:tr w:rsidR="00B628BF" w:rsidRPr="00BE4B09" w:rsidTr="008C02B0">
        <w:tc>
          <w:tcPr>
            <w:tcW w:w="675" w:type="dxa"/>
          </w:tcPr>
          <w:p w:rsidR="00B628BF" w:rsidRPr="00C52CF6" w:rsidRDefault="00B628BF" w:rsidP="008C02B0">
            <w:r w:rsidRPr="00C52CF6">
              <w:t>36.</w:t>
            </w:r>
          </w:p>
        </w:tc>
        <w:tc>
          <w:tcPr>
            <w:tcW w:w="4962" w:type="dxa"/>
          </w:tcPr>
          <w:p w:rsidR="00B628BF" w:rsidRPr="00C52CF6" w:rsidRDefault="00B628BF" w:rsidP="008C02B0">
            <w:pPr>
              <w:pStyle w:val="Textsimplu"/>
              <w:tabs>
                <w:tab w:val="left" w:pos="1440"/>
              </w:tabs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 w:rsidRPr="00C52CF6">
              <w:rPr>
                <w:rFonts w:ascii="Calibri" w:hAnsi="Calibri"/>
                <w:sz w:val="22"/>
                <w:szCs w:val="22"/>
                <w:lang w:val="ro-RO"/>
              </w:rPr>
              <w:t>Echipamente de achiziţii şi prelucrarea în logică cablată.</w:t>
            </w:r>
          </w:p>
        </w:tc>
        <w:tc>
          <w:tcPr>
            <w:tcW w:w="3651" w:type="dxa"/>
          </w:tcPr>
          <w:p w:rsidR="00B628BF" w:rsidRPr="00C52CF6" w:rsidRDefault="00B628BF" w:rsidP="008C02B0">
            <w:r w:rsidRPr="00C52CF6">
              <w:t xml:space="preserve">Supraveghează funcţionarea circuitelor şi echipamentelor de supraveghere şi conducerea proceselor. </w:t>
            </w:r>
          </w:p>
          <w:p w:rsidR="00B628BF" w:rsidRPr="00C52CF6" w:rsidRDefault="00B628BF" w:rsidP="008C02B0">
            <w:r w:rsidRPr="00C52CF6">
              <w:t>Utilizează instalaţiile de telecomandă şi telesemnalizare.</w:t>
            </w:r>
          </w:p>
        </w:tc>
      </w:tr>
    </w:tbl>
    <w:p w:rsidR="00727199" w:rsidRDefault="00727199"/>
    <w:p w:rsidR="00727199" w:rsidRDefault="00727199"/>
    <w:p w:rsidR="00ED75B5" w:rsidRDefault="00ED75B5" w:rsidP="00ED75B5">
      <w:pPr>
        <w:pStyle w:val="Frspaiere1"/>
      </w:pPr>
      <w:r>
        <w:t xml:space="preserve">                                                                                              </w:t>
      </w:r>
      <w:r w:rsidRPr="00BC3608">
        <w:t>Responsabil arie curriculară „Tehnologii”</w:t>
      </w:r>
    </w:p>
    <w:p w:rsidR="00ED75B5" w:rsidRPr="00BC3608" w:rsidRDefault="00ED75B5" w:rsidP="00ED75B5">
      <w:pPr>
        <w:pStyle w:val="Frspaiere1"/>
      </w:pPr>
      <w:r w:rsidRPr="00BC3608">
        <w:t xml:space="preserve"> </w:t>
      </w:r>
      <w:r>
        <w:t xml:space="preserve">                                                                                                           </w:t>
      </w:r>
      <w:r w:rsidRPr="00BC3608">
        <w:t>PROF. ANDREI MIRELA</w:t>
      </w:r>
    </w:p>
    <w:p w:rsidR="00ED75B5" w:rsidRPr="00BC3608" w:rsidRDefault="00ED75B5" w:rsidP="00ED75B5">
      <w:pPr>
        <w:pStyle w:val="Frspaiere1"/>
      </w:pPr>
    </w:p>
    <w:p w:rsidR="00ED75B5" w:rsidRPr="00BC3608" w:rsidRDefault="00ED75B5" w:rsidP="00ED75B5">
      <w:pPr>
        <w:pStyle w:val="Frspaiere1"/>
      </w:pPr>
    </w:p>
    <w:p w:rsidR="00ED75B5" w:rsidRPr="00BC3608" w:rsidRDefault="00ED75B5" w:rsidP="00ED75B5">
      <w:pPr>
        <w:pStyle w:val="Frspaiere1"/>
      </w:pPr>
    </w:p>
    <w:p w:rsidR="00ED75B5" w:rsidRPr="00BC3608" w:rsidRDefault="00ED75B5" w:rsidP="00ED75B5">
      <w:pPr>
        <w:pStyle w:val="Frspaiere"/>
        <w:jc w:val="center"/>
        <w:rPr>
          <w:rFonts w:ascii="Times New Roman" w:hAnsi="Times New Roman"/>
          <w:sz w:val="24"/>
          <w:szCs w:val="24"/>
        </w:rPr>
      </w:pPr>
      <w:r w:rsidRPr="00BC3608">
        <w:rPr>
          <w:rFonts w:ascii="Times New Roman" w:hAnsi="Times New Roman"/>
          <w:sz w:val="24"/>
          <w:szCs w:val="24"/>
        </w:rPr>
        <w:t>DIRECTOR,</w:t>
      </w:r>
    </w:p>
    <w:p w:rsidR="00727199" w:rsidRDefault="00ED75B5">
      <w:r>
        <w:t xml:space="preserve">                                                                             </w:t>
      </w:r>
      <w:r w:rsidRPr="00BC3608">
        <w:t>Prof. Bucur Aurelia</w:t>
      </w:r>
    </w:p>
    <w:sectPr w:rsidR="00727199" w:rsidSect="004B0745">
      <w:pgSz w:w="11907" w:h="16840" w:code="9"/>
      <w:pgMar w:top="567" w:right="567" w:bottom="567" w:left="56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18F"/>
    <w:multiLevelType w:val="multilevel"/>
    <w:tmpl w:val="A74EC61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30438A"/>
    <w:multiLevelType w:val="multilevel"/>
    <w:tmpl w:val="9B4E70A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7235BF"/>
    <w:multiLevelType w:val="multilevel"/>
    <w:tmpl w:val="3AC4EC5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5C288E"/>
    <w:multiLevelType w:val="multilevel"/>
    <w:tmpl w:val="1CC892C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812AE4"/>
    <w:multiLevelType w:val="multilevel"/>
    <w:tmpl w:val="2DF801D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9E327B0"/>
    <w:multiLevelType w:val="multilevel"/>
    <w:tmpl w:val="93CA300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BE1C1C"/>
    <w:multiLevelType w:val="multilevel"/>
    <w:tmpl w:val="1A36DD2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487A71"/>
    <w:multiLevelType w:val="multilevel"/>
    <w:tmpl w:val="180246F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F96728"/>
    <w:multiLevelType w:val="multilevel"/>
    <w:tmpl w:val="4E3EFE9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173DFB"/>
    <w:multiLevelType w:val="hybridMultilevel"/>
    <w:tmpl w:val="32B0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7A63BC"/>
    <w:multiLevelType w:val="multilevel"/>
    <w:tmpl w:val="FB4C56E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C1B51"/>
    <w:multiLevelType w:val="multilevel"/>
    <w:tmpl w:val="30884F26"/>
    <w:lvl w:ilvl="0">
      <w:start w:val="2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441740"/>
    <w:multiLevelType w:val="hybridMultilevel"/>
    <w:tmpl w:val="3A649BF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C5C7B27"/>
    <w:multiLevelType w:val="multilevel"/>
    <w:tmpl w:val="D82807E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1B1455"/>
    <w:multiLevelType w:val="multilevel"/>
    <w:tmpl w:val="4E38325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215DD1"/>
    <w:multiLevelType w:val="multilevel"/>
    <w:tmpl w:val="D280389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8161D"/>
    <w:multiLevelType w:val="multilevel"/>
    <w:tmpl w:val="2862A69A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AA75E25"/>
    <w:multiLevelType w:val="hybridMultilevel"/>
    <w:tmpl w:val="32B0D1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833E75"/>
    <w:multiLevelType w:val="hybridMultilevel"/>
    <w:tmpl w:val="50A43AE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AA00E5"/>
    <w:multiLevelType w:val="multilevel"/>
    <w:tmpl w:val="133C577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5185848"/>
    <w:multiLevelType w:val="multilevel"/>
    <w:tmpl w:val="08B8B6F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5CF52ED"/>
    <w:multiLevelType w:val="multilevel"/>
    <w:tmpl w:val="283CFAF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741419E"/>
    <w:multiLevelType w:val="multilevel"/>
    <w:tmpl w:val="FA52C02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ACF3217"/>
    <w:multiLevelType w:val="multilevel"/>
    <w:tmpl w:val="9FF285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9"/>
  </w:num>
  <w:num w:numId="4">
    <w:abstractNumId w:val="17"/>
  </w:num>
  <w:num w:numId="5">
    <w:abstractNumId w:val="19"/>
  </w:num>
  <w:num w:numId="6">
    <w:abstractNumId w:val="16"/>
  </w:num>
  <w:num w:numId="7">
    <w:abstractNumId w:val="1"/>
  </w:num>
  <w:num w:numId="8">
    <w:abstractNumId w:val="14"/>
  </w:num>
  <w:num w:numId="9">
    <w:abstractNumId w:val="11"/>
  </w:num>
  <w:num w:numId="10">
    <w:abstractNumId w:val="21"/>
  </w:num>
  <w:num w:numId="11">
    <w:abstractNumId w:val="7"/>
  </w:num>
  <w:num w:numId="12">
    <w:abstractNumId w:val="22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4"/>
  </w:num>
  <w:num w:numId="18">
    <w:abstractNumId w:val="0"/>
  </w:num>
  <w:num w:numId="19">
    <w:abstractNumId w:val="13"/>
  </w:num>
  <w:num w:numId="20">
    <w:abstractNumId w:val="5"/>
  </w:num>
  <w:num w:numId="21">
    <w:abstractNumId w:val="3"/>
  </w:num>
  <w:num w:numId="22">
    <w:abstractNumId w:val="2"/>
  </w:num>
  <w:num w:numId="23">
    <w:abstractNumId w:val="10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BCA"/>
    <w:rsid w:val="0003504A"/>
    <w:rsid w:val="00065CB6"/>
    <w:rsid w:val="00067A8B"/>
    <w:rsid w:val="000F17EE"/>
    <w:rsid w:val="000F4FDD"/>
    <w:rsid w:val="00163D6A"/>
    <w:rsid w:val="00164709"/>
    <w:rsid w:val="00226DD7"/>
    <w:rsid w:val="002604F3"/>
    <w:rsid w:val="00290E77"/>
    <w:rsid w:val="002A3FB2"/>
    <w:rsid w:val="002B6125"/>
    <w:rsid w:val="0032462A"/>
    <w:rsid w:val="0033494C"/>
    <w:rsid w:val="00371670"/>
    <w:rsid w:val="00407A0C"/>
    <w:rsid w:val="004230FA"/>
    <w:rsid w:val="004420C1"/>
    <w:rsid w:val="00451851"/>
    <w:rsid w:val="004B0745"/>
    <w:rsid w:val="005030EF"/>
    <w:rsid w:val="0055607E"/>
    <w:rsid w:val="005E1E26"/>
    <w:rsid w:val="005F63EC"/>
    <w:rsid w:val="00627A65"/>
    <w:rsid w:val="006938BB"/>
    <w:rsid w:val="006A3150"/>
    <w:rsid w:val="006B24C9"/>
    <w:rsid w:val="00727199"/>
    <w:rsid w:val="007434AC"/>
    <w:rsid w:val="00766384"/>
    <w:rsid w:val="0079649F"/>
    <w:rsid w:val="00835851"/>
    <w:rsid w:val="008637AF"/>
    <w:rsid w:val="008A64A9"/>
    <w:rsid w:val="008C34FE"/>
    <w:rsid w:val="008E6AB6"/>
    <w:rsid w:val="00923ACD"/>
    <w:rsid w:val="009566DE"/>
    <w:rsid w:val="009D7046"/>
    <w:rsid w:val="009E77EF"/>
    <w:rsid w:val="009F4800"/>
    <w:rsid w:val="00A30184"/>
    <w:rsid w:val="00B1076A"/>
    <w:rsid w:val="00B628BF"/>
    <w:rsid w:val="00B629EB"/>
    <w:rsid w:val="00BE14D0"/>
    <w:rsid w:val="00BF3664"/>
    <w:rsid w:val="00C4562E"/>
    <w:rsid w:val="00C45AF2"/>
    <w:rsid w:val="00C62EE6"/>
    <w:rsid w:val="00C90913"/>
    <w:rsid w:val="00C967F5"/>
    <w:rsid w:val="00D13A6A"/>
    <w:rsid w:val="00D23402"/>
    <w:rsid w:val="00D36352"/>
    <w:rsid w:val="00D420C6"/>
    <w:rsid w:val="00D747DB"/>
    <w:rsid w:val="00DC2FF1"/>
    <w:rsid w:val="00DC3DBD"/>
    <w:rsid w:val="00E24BCA"/>
    <w:rsid w:val="00E3492D"/>
    <w:rsid w:val="00E862FF"/>
    <w:rsid w:val="00ED75B5"/>
    <w:rsid w:val="00FB6D34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F4FD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F4FDD"/>
    <w:rPr>
      <w:rFonts w:ascii="Tahoma" w:eastAsia="Times New Roman" w:hAnsi="Tahoma" w:cs="Tahoma"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DC2FF1"/>
    <w:pPr>
      <w:ind w:left="720"/>
      <w:contextualSpacing/>
    </w:pPr>
  </w:style>
  <w:style w:type="character" w:customStyle="1" w:styleId="Bodytext2">
    <w:name w:val="Body text (2)_"/>
    <w:basedOn w:val="Fontdeparagrafimplicit"/>
    <w:rsid w:val="008637AF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05ptBold">
    <w:name w:val="Body text (2) + 10;5 pt;Bold"/>
    <w:basedOn w:val="Bodytext2"/>
    <w:rsid w:val="008637A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Bodytext20">
    <w:name w:val="Body text (2)"/>
    <w:basedOn w:val="Bodytext2"/>
    <w:rsid w:val="008637A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Heading2Exact">
    <w:name w:val="Heading #2 Exact"/>
    <w:basedOn w:val="Fontdeparagrafimplicit"/>
    <w:link w:val="Heading2"/>
    <w:rsid w:val="008637AF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Heading2">
    <w:name w:val="Heading #2"/>
    <w:basedOn w:val="Normal"/>
    <w:link w:val="Heading2Exact"/>
    <w:rsid w:val="008637AF"/>
    <w:pPr>
      <w:widowControl w:val="0"/>
      <w:shd w:val="clear" w:color="auto" w:fill="FFFFFF"/>
      <w:spacing w:line="256" w:lineRule="exact"/>
      <w:outlineLvl w:val="1"/>
    </w:pPr>
    <w:rPr>
      <w:rFonts w:ascii="Calibri" w:eastAsia="Calibri" w:hAnsi="Calibri" w:cs="Calibri"/>
      <w:b/>
      <w:bCs/>
      <w:sz w:val="21"/>
      <w:szCs w:val="21"/>
      <w:lang w:val="en-US"/>
    </w:rPr>
  </w:style>
  <w:style w:type="table" w:styleId="GrilTabel">
    <w:name w:val="Table Grid"/>
    <w:basedOn w:val="TabelNormal"/>
    <w:uiPriority w:val="59"/>
    <w:rsid w:val="009D704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"/>
    <w:basedOn w:val="Normal"/>
    <w:link w:val="TextsimpluCaracter"/>
    <w:rsid w:val="00B628BF"/>
    <w:rPr>
      <w:rFonts w:ascii="Courier New" w:hAnsi="Courier New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"/>
    <w:basedOn w:val="Fontdeparagrafimplicit"/>
    <w:link w:val="Textsimplu"/>
    <w:rsid w:val="00B628BF"/>
    <w:rPr>
      <w:rFonts w:ascii="Courier New" w:eastAsia="Times New Roman" w:hAnsi="Courier New" w:cs="Times New Roman"/>
      <w:sz w:val="20"/>
      <w:szCs w:val="20"/>
    </w:rPr>
  </w:style>
  <w:style w:type="paragraph" w:styleId="Frspaiere">
    <w:name w:val="No Spacing"/>
    <w:uiPriority w:val="1"/>
    <w:qFormat/>
    <w:rsid w:val="00ED75B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rspaiere1">
    <w:name w:val="Fără spațiere1"/>
    <w:uiPriority w:val="1"/>
    <w:qFormat/>
    <w:rsid w:val="00ED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F4FD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F4FDD"/>
    <w:rPr>
      <w:rFonts w:ascii="Tahoma" w:eastAsia="Times New Roman" w:hAnsi="Tahoma" w:cs="Tahoma"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DC2FF1"/>
    <w:pPr>
      <w:ind w:left="720"/>
      <w:contextualSpacing/>
    </w:pPr>
  </w:style>
  <w:style w:type="character" w:customStyle="1" w:styleId="Bodytext2">
    <w:name w:val="Body text (2)_"/>
    <w:basedOn w:val="Fontdeparagrafimplicit"/>
    <w:rsid w:val="008637AF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05ptBold">
    <w:name w:val="Body text (2) + 10;5 pt;Bold"/>
    <w:basedOn w:val="Bodytext2"/>
    <w:rsid w:val="008637A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Bodytext20">
    <w:name w:val="Body text (2)"/>
    <w:basedOn w:val="Bodytext2"/>
    <w:rsid w:val="008637A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Heading2Exact">
    <w:name w:val="Heading #2 Exact"/>
    <w:basedOn w:val="Fontdeparagrafimplicit"/>
    <w:link w:val="Heading2"/>
    <w:rsid w:val="008637AF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Heading2">
    <w:name w:val="Heading #2"/>
    <w:basedOn w:val="Normal"/>
    <w:link w:val="Heading2Exact"/>
    <w:rsid w:val="008637AF"/>
    <w:pPr>
      <w:widowControl w:val="0"/>
      <w:shd w:val="clear" w:color="auto" w:fill="FFFFFF"/>
      <w:spacing w:line="256" w:lineRule="exact"/>
      <w:outlineLvl w:val="1"/>
    </w:pPr>
    <w:rPr>
      <w:rFonts w:ascii="Calibri" w:eastAsia="Calibri" w:hAnsi="Calibri" w:cs="Calibri"/>
      <w:b/>
      <w:bCs/>
      <w:sz w:val="21"/>
      <w:szCs w:val="21"/>
      <w:lang w:val="en-US"/>
    </w:rPr>
  </w:style>
  <w:style w:type="table" w:styleId="GrilTabel">
    <w:name w:val="Table Grid"/>
    <w:basedOn w:val="TabelNormal"/>
    <w:uiPriority w:val="59"/>
    <w:rsid w:val="009D704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"/>
    <w:basedOn w:val="Normal"/>
    <w:link w:val="TextsimpluCaracter"/>
    <w:rsid w:val="00B628BF"/>
    <w:rPr>
      <w:rFonts w:ascii="Courier New" w:hAnsi="Courier New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"/>
    <w:basedOn w:val="Fontdeparagrafimplicit"/>
    <w:link w:val="Textsimplu"/>
    <w:rsid w:val="00B628BF"/>
    <w:rPr>
      <w:rFonts w:ascii="Courier New" w:eastAsia="Times New Roman" w:hAnsi="Courier New" w:cs="Times New Roman"/>
      <w:sz w:val="20"/>
      <w:szCs w:val="20"/>
    </w:rPr>
  </w:style>
  <w:style w:type="paragraph" w:styleId="Frspaiere">
    <w:name w:val="No Spacing"/>
    <w:uiPriority w:val="1"/>
    <w:qFormat/>
    <w:rsid w:val="00ED75B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rspaiere1">
    <w:name w:val="Fără spațiere1"/>
    <w:uiPriority w:val="1"/>
    <w:qFormat/>
    <w:rsid w:val="00ED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7B952-F2AB-4DD9-A97C-35234E8D2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2697</Words>
  <Characters>15646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18307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SecrOlyv</dc:creator>
  <cp:lastModifiedBy>Profesor</cp:lastModifiedBy>
  <cp:revision>14</cp:revision>
  <dcterms:created xsi:type="dcterms:W3CDTF">2014-12-29T08:03:00Z</dcterms:created>
  <dcterms:modified xsi:type="dcterms:W3CDTF">2014-12-29T10:15:00Z</dcterms:modified>
</cp:coreProperties>
</file>