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AF6" w:rsidRDefault="00855AF6" w:rsidP="00855AF6">
      <w:pPr>
        <w:jc w:val="center"/>
        <w:rPr>
          <w:rFonts w:ascii="Arial" w:hAnsi="Arial" w:cs="Arial"/>
          <w:b/>
        </w:rPr>
      </w:pPr>
      <w:r>
        <w:rPr>
          <w:rFonts w:ascii="Arial" w:hAnsi="Arial" w:cs="Arial"/>
          <w:b/>
        </w:rPr>
        <w:t>TABEL NOMINAL</w:t>
      </w:r>
    </w:p>
    <w:p w:rsidR="00855AF6" w:rsidRDefault="00855AF6" w:rsidP="00855AF6">
      <w:pPr>
        <w:jc w:val="center"/>
        <w:rPr>
          <w:rFonts w:ascii="Arial" w:hAnsi="Arial" w:cs="Arial"/>
          <w:b/>
        </w:rPr>
      </w:pPr>
    </w:p>
    <w:p w:rsidR="00855AF6" w:rsidRDefault="00855AF6" w:rsidP="00855AF6">
      <w:pPr>
        <w:jc w:val="center"/>
        <w:rPr>
          <w:rFonts w:ascii="Arial" w:hAnsi="Arial" w:cs="Arial"/>
          <w:b/>
          <w:lang w:val="it-IT"/>
        </w:rPr>
      </w:pPr>
      <w:r>
        <w:rPr>
          <w:rFonts w:ascii="Arial" w:hAnsi="Arial" w:cs="Arial"/>
          <w:b/>
          <w:lang w:val="it-IT"/>
        </w:rPr>
        <w:t>Cu componentii echipei Liceului (Colegiului,Gr. Scolar,etc.)</w:t>
      </w:r>
    </w:p>
    <w:p w:rsidR="00855AF6" w:rsidRDefault="00855AF6" w:rsidP="00855AF6">
      <w:pPr>
        <w:jc w:val="center"/>
        <w:rPr>
          <w:rFonts w:ascii="Arial" w:hAnsi="Arial" w:cs="Arial"/>
          <w:b/>
          <w:lang w:val="it-IT"/>
        </w:rPr>
      </w:pPr>
    </w:p>
    <w:p w:rsidR="00855AF6" w:rsidRDefault="00855AF6" w:rsidP="00855AF6">
      <w:pPr>
        <w:pBdr>
          <w:bottom w:val="single" w:sz="4" w:space="1" w:color="000000"/>
        </w:pBdr>
        <w:jc w:val="center"/>
        <w:rPr>
          <w:rFonts w:ascii="Arial" w:hAnsi="Arial" w:cs="Arial"/>
          <w:b/>
          <w:lang w:val="it-IT"/>
        </w:rPr>
      </w:pPr>
    </w:p>
    <w:p w:rsidR="00855AF6" w:rsidRDefault="00855AF6" w:rsidP="00855AF6">
      <w:pPr>
        <w:jc w:val="center"/>
        <w:rPr>
          <w:rFonts w:ascii="Arial" w:hAnsi="Arial" w:cs="Arial"/>
          <w:b/>
          <w:lang w:val="it-IT"/>
        </w:rPr>
      </w:pPr>
    </w:p>
    <w:p w:rsidR="00855AF6" w:rsidRDefault="00855AF6" w:rsidP="00855AF6">
      <w:pPr>
        <w:jc w:val="center"/>
        <w:rPr>
          <w:lang w:val="it-IT"/>
        </w:rPr>
      </w:pPr>
      <w:r>
        <w:rPr>
          <w:lang w:val="it-IT"/>
        </w:rPr>
        <w:t>Care vor participa la editia a VI a “Cupa Big a liceelor la fotbal”, Deva, februarie 2015, Sala Sporturilor</w:t>
      </w:r>
    </w:p>
    <w:p w:rsidR="00855AF6" w:rsidRDefault="00855AF6" w:rsidP="00855AF6">
      <w:pPr>
        <w:jc w:val="center"/>
        <w:rPr>
          <w:lang w:val="it-IT"/>
        </w:rPr>
      </w:pPr>
    </w:p>
    <w:tbl>
      <w:tblPr>
        <w:tblW w:w="0" w:type="auto"/>
        <w:tblInd w:w="-25" w:type="dxa"/>
        <w:tblLayout w:type="fixed"/>
        <w:tblLook w:val="04A0"/>
      </w:tblPr>
      <w:tblGrid>
        <w:gridCol w:w="496"/>
        <w:gridCol w:w="3223"/>
        <w:gridCol w:w="1085"/>
        <w:gridCol w:w="917"/>
        <w:gridCol w:w="1418"/>
        <w:gridCol w:w="3207"/>
      </w:tblGrid>
      <w:tr w:rsidR="00855AF6" w:rsidTr="00855AF6">
        <w:trPr>
          <w:trHeight w:val="905"/>
        </w:trPr>
        <w:tc>
          <w:tcPr>
            <w:tcW w:w="496"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3223" w:type="dxa"/>
            <w:tcBorders>
              <w:top w:val="single" w:sz="4" w:space="0" w:color="000000"/>
              <w:left w:val="single" w:sz="4" w:space="0" w:color="000000"/>
              <w:bottom w:val="single" w:sz="4" w:space="0" w:color="000000"/>
              <w:right w:val="nil"/>
            </w:tcBorders>
          </w:tcPr>
          <w:p w:rsidR="00855AF6" w:rsidRDefault="00855AF6">
            <w:pPr>
              <w:snapToGrid w:val="0"/>
              <w:jc w:val="center"/>
              <w:rPr>
                <w:lang w:val="it-IT"/>
              </w:rPr>
            </w:pPr>
          </w:p>
          <w:p w:rsidR="00855AF6" w:rsidRDefault="00855AF6">
            <w:pPr>
              <w:jc w:val="center"/>
              <w:rPr>
                <w:b/>
                <w:lang w:val="it-IT"/>
              </w:rPr>
            </w:pPr>
            <w:r>
              <w:rPr>
                <w:b/>
                <w:lang w:val="it-IT"/>
              </w:rPr>
              <w:t>NUMELE SI PRENUMELE</w:t>
            </w:r>
          </w:p>
        </w:tc>
        <w:tc>
          <w:tcPr>
            <w:tcW w:w="1085" w:type="dxa"/>
            <w:tcBorders>
              <w:top w:val="single" w:sz="4" w:space="0" w:color="000000"/>
              <w:left w:val="single" w:sz="4" w:space="0" w:color="000000"/>
              <w:bottom w:val="single" w:sz="4" w:space="0" w:color="000000"/>
              <w:right w:val="nil"/>
            </w:tcBorders>
          </w:tcPr>
          <w:p w:rsidR="00855AF6" w:rsidRDefault="00855AF6">
            <w:pPr>
              <w:snapToGrid w:val="0"/>
              <w:jc w:val="center"/>
              <w:rPr>
                <w:b/>
                <w:lang w:val="it-IT"/>
              </w:rPr>
            </w:pPr>
          </w:p>
          <w:p w:rsidR="00855AF6" w:rsidRDefault="00855AF6">
            <w:pPr>
              <w:jc w:val="center"/>
              <w:rPr>
                <w:b/>
                <w:lang w:val="it-IT"/>
              </w:rPr>
            </w:pPr>
            <w:r>
              <w:rPr>
                <w:b/>
                <w:lang w:val="it-IT"/>
              </w:rPr>
              <w:t>CLASA</w:t>
            </w:r>
          </w:p>
        </w:tc>
        <w:tc>
          <w:tcPr>
            <w:tcW w:w="917" w:type="dxa"/>
            <w:tcBorders>
              <w:top w:val="single" w:sz="4" w:space="0" w:color="000000"/>
              <w:left w:val="single" w:sz="4" w:space="0" w:color="000000"/>
              <w:bottom w:val="single" w:sz="4" w:space="0" w:color="000000"/>
              <w:right w:val="nil"/>
            </w:tcBorders>
            <w:hideMark/>
          </w:tcPr>
          <w:p w:rsidR="00855AF6" w:rsidRDefault="00855AF6">
            <w:pPr>
              <w:snapToGrid w:val="0"/>
              <w:rPr>
                <w:b/>
                <w:lang w:val="it-IT"/>
              </w:rPr>
            </w:pPr>
            <w:r>
              <w:rPr>
                <w:b/>
                <w:lang w:val="it-IT"/>
              </w:rPr>
              <w:t>ANUL</w:t>
            </w:r>
          </w:p>
          <w:p w:rsidR="00855AF6" w:rsidRDefault="00855AF6">
            <w:pPr>
              <w:jc w:val="center"/>
              <w:rPr>
                <w:b/>
                <w:lang w:val="it-IT"/>
              </w:rPr>
            </w:pPr>
            <w:r>
              <w:rPr>
                <w:b/>
                <w:lang w:val="it-IT"/>
              </w:rPr>
              <w:t>NAST.</w:t>
            </w:r>
          </w:p>
        </w:tc>
        <w:tc>
          <w:tcPr>
            <w:tcW w:w="1418" w:type="dxa"/>
            <w:tcBorders>
              <w:top w:val="single" w:sz="4" w:space="0" w:color="000000"/>
              <w:left w:val="single" w:sz="4" w:space="0" w:color="000000"/>
              <w:bottom w:val="single" w:sz="4" w:space="0" w:color="000000"/>
              <w:right w:val="nil"/>
            </w:tcBorders>
            <w:hideMark/>
          </w:tcPr>
          <w:p w:rsidR="00855AF6" w:rsidRDefault="00855AF6">
            <w:pPr>
              <w:snapToGrid w:val="0"/>
              <w:jc w:val="center"/>
              <w:rPr>
                <w:b/>
                <w:lang w:val="it-IT"/>
              </w:rPr>
            </w:pPr>
            <w:r>
              <w:rPr>
                <w:b/>
                <w:lang w:val="it-IT"/>
              </w:rPr>
              <w:t>Seria si Nr</w:t>
            </w:r>
          </w:p>
          <w:p w:rsidR="00855AF6" w:rsidRDefault="00855AF6">
            <w:pPr>
              <w:jc w:val="center"/>
              <w:rPr>
                <w:b/>
                <w:lang w:val="it-IT"/>
              </w:rPr>
            </w:pPr>
            <w:r>
              <w:rPr>
                <w:b/>
                <w:lang w:val="it-IT"/>
              </w:rPr>
              <w:t>BI/CI</w:t>
            </w:r>
          </w:p>
        </w:tc>
        <w:tc>
          <w:tcPr>
            <w:tcW w:w="3207" w:type="dxa"/>
            <w:tcBorders>
              <w:top w:val="single" w:sz="4" w:space="0" w:color="000000"/>
              <w:left w:val="single" w:sz="4" w:space="0" w:color="000000"/>
              <w:bottom w:val="single" w:sz="4" w:space="0" w:color="000000"/>
              <w:right w:val="single" w:sz="4" w:space="0" w:color="000000"/>
            </w:tcBorders>
            <w:hideMark/>
          </w:tcPr>
          <w:p w:rsidR="00855AF6" w:rsidRDefault="00855AF6">
            <w:pPr>
              <w:snapToGrid w:val="0"/>
              <w:jc w:val="center"/>
              <w:rPr>
                <w:b/>
                <w:lang w:val="it-IT"/>
              </w:rPr>
            </w:pPr>
            <w:r>
              <w:rPr>
                <w:b/>
                <w:lang w:val="it-IT"/>
              </w:rPr>
              <w:t>SEMNATURA SI PARAFA</w:t>
            </w:r>
          </w:p>
          <w:p w:rsidR="00855AF6" w:rsidRDefault="00855AF6">
            <w:pPr>
              <w:jc w:val="center"/>
              <w:rPr>
                <w:b/>
                <w:lang w:val="it-IT"/>
              </w:rPr>
            </w:pPr>
            <w:r>
              <w:rPr>
                <w:b/>
                <w:lang w:val="it-IT"/>
              </w:rPr>
              <w:t>MEDICULUI</w:t>
            </w:r>
          </w:p>
          <w:p w:rsidR="00855AF6" w:rsidRDefault="00855AF6">
            <w:pPr>
              <w:jc w:val="center"/>
              <w:rPr>
                <w:b/>
                <w:lang w:val="it-IT"/>
              </w:rPr>
            </w:pPr>
            <w:r>
              <w:rPr>
                <w:b/>
                <w:lang w:val="it-IT"/>
              </w:rPr>
              <w:t>(“apt pentru efort fizic”)</w:t>
            </w:r>
          </w:p>
        </w:tc>
      </w:tr>
      <w:tr w:rsidR="00855AF6" w:rsidTr="00855AF6">
        <w:tc>
          <w:tcPr>
            <w:tcW w:w="496" w:type="dxa"/>
            <w:tcBorders>
              <w:top w:val="single" w:sz="4" w:space="0" w:color="000000"/>
              <w:left w:val="single" w:sz="4" w:space="0" w:color="000000"/>
              <w:bottom w:val="single" w:sz="4" w:space="0" w:color="000000"/>
              <w:right w:val="nil"/>
            </w:tcBorders>
            <w:hideMark/>
          </w:tcPr>
          <w:p w:rsidR="00855AF6" w:rsidRDefault="00855AF6">
            <w:pPr>
              <w:snapToGrid w:val="0"/>
              <w:jc w:val="center"/>
              <w:rPr>
                <w:b/>
                <w:sz w:val="28"/>
                <w:szCs w:val="28"/>
                <w:lang w:val="it-IT"/>
              </w:rPr>
            </w:pPr>
            <w:r>
              <w:rPr>
                <w:b/>
                <w:sz w:val="28"/>
                <w:szCs w:val="28"/>
                <w:lang w:val="it-IT"/>
              </w:rPr>
              <w:t>1</w:t>
            </w:r>
          </w:p>
        </w:tc>
        <w:tc>
          <w:tcPr>
            <w:tcW w:w="3223"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085"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917"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418"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3207" w:type="dxa"/>
            <w:tcBorders>
              <w:top w:val="single" w:sz="4" w:space="0" w:color="000000"/>
              <w:left w:val="single" w:sz="4" w:space="0" w:color="000000"/>
              <w:bottom w:val="single" w:sz="4" w:space="0" w:color="000000"/>
              <w:right w:val="single" w:sz="4" w:space="0" w:color="000000"/>
            </w:tcBorders>
          </w:tcPr>
          <w:p w:rsidR="00855AF6" w:rsidRDefault="00855AF6">
            <w:pPr>
              <w:snapToGrid w:val="0"/>
              <w:jc w:val="center"/>
              <w:rPr>
                <w:sz w:val="60"/>
                <w:szCs w:val="60"/>
                <w:lang w:val="it-IT"/>
              </w:rPr>
            </w:pPr>
          </w:p>
        </w:tc>
      </w:tr>
      <w:tr w:rsidR="00855AF6" w:rsidTr="00855AF6">
        <w:tc>
          <w:tcPr>
            <w:tcW w:w="496" w:type="dxa"/>
            <w:tcBorders>
              <w:top w:val="single" w:sz="4" w:space="0" w:color="000000"/>
              <w:left w:val="single" w:sz="4" w:space="0" w:color="000000"/>
              <w:bottom w:val="single" w:sz="4" w:space="0" w:color="000000"/>
              <w:right w:val="nil"/>
            </w:tcBorders>
            <w:hideMark/>
          </w:tcPr>
          <w:p w:rsidR="00855AF6" w:rsidRDefault="00855AF6">
            <w:pPr>
              <w:snapToGrid w:val="0"/>
              <w:jc w:val="center"/>
              <w:rPr>
                <w:b/>
                <w:sz w:val="28"/>
                <w:szCs w:val="28"/>
                <w:lang w:val="it-IT"/>
              </w:rPr>
            </w:pPr>
            <w:r>
              <w:rPr>
                <w:b/>
                <w:sz w:val="28"/>
                <w:szCs w:val="28"/>
                <w:lang w:val="it-IT"/>
              </w:rPr>
              <w:t>2</w:t>
            </w:r>
          </w:p>
        </w:tc>
        <w:tc>
          <w:tcPr>
            <w:tcW w:w="3223"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085"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917"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418"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3207" w:type="dxa"/>
            <w:tcBorders>
              <w:top w:val="single" w:sz="4" w:space="0" w:color="000000"/>
              <w:left w:val="single" w:sz="4" w:space="0" w:color="000000"/>
              <w:bottom w:val="single" w:sz="4" w:space="0" w:color="000000"/>
              <w:right w:val="single" w:sz="4" w:space="0" w:color="000000"/>
            </w:tcBorders>
          </w:tcPr>
          <w:p w:rsidR="00855AF6" w:rsidRDefault="00855AF6">
            <w:pPr>
              <w:snapToGrid w:val="0"/>
              <w:jc w:val="center"/>
              <w:rPr>
                <w:sz w:val="60"/>
                <w:szCs w:val="60"/>
                <w:lang w:val="it-IT"/>
              </w:rPr>
            </w:pPr>
          </w:p>
        </w:tc>
      </w:tr>
      <w:tr w:rsidR="00855AF6" w:rsidTr="00855AF6">
        <w:tc>
          <w:tcPr>
            <w:tcW w:w="496" w:type="dxa"/>
            <w:tcBorders>
              <w:top w:val="single" w:sz="4" w:space="0" w:color="000000"/>
              <w:left w:val="single" w:sz="4" w:space="0" w:color="000000"/>
              <w:bottom w:val="single" w:sz="4" w:space="0" w:color="000000"/>
              <w:right w:val="nil"/>
            </w:tcBorders>
            <w:hideMark/>
          </w:tcPr>
          <w:p w:rsidR="00855AF6" w:rsidRDefault="00855AF6">
            <w:pPr>
              <w:snapToGrid w:val="0"/>
              <w:jc w:val="center"/>
              <w:rPr>
                <w:b/>
                <w:sz w:val="28"/>
                <w:szCs w:val="28"/>
                <w:lang w:val="it-IT"/>
              </w:rPr>
            </w:pPr>
            <w:r>
              <w:rPr>
                <w:b/>
                <w:sz w:val="28"/>
                <w:szCs w:val="28"/>
                <w:lang w:val="it-IT"/>
              </w:rPr>
              <w:t>3</w:t>
            </w:r>
          </w:p>
        </w:tc>
        <w:tc>
          <w:tcPr>
            <w:tcW w:w="3223"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085"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917"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418"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3207" w:type="dxa"/>
            <w:tcBorders>
              <w:top w:val="single" w:sz="4" w:space="0" w:color="000000"/>
              <w:left w:val="single" w:sz="4" w:space="0" w:color="000000"/>
              <w:bottom w:val="single" w:sz="4" w:space="0" w:color="000000"/>
              <w:right w:val="single" w:sz="4" w:space="0" w:color="000000"/>
            </w:tcBorders>
          </w:tcPr>
          <w:p w:rsidR="00855AF6" w:rsidRDefault="00855AF6">
            <w:pPr>
              <w:snapToGrid w:val="0"/>
              <w:jc w:val="center"/>
              <w:rPr>
                <w:sz w:val="60"/>
                <w:szCs w:val="60"/>
                <w:lang w:val="it-IT"/>
              </w:rPr>
            </w:pPr>
          </w:p>
        </w:tc>
      </w:tr>
      <w:tr w:rsidR="00855AF6" w:rsidTr="00855AF6">
        <w:tc>
          <w:tcPr>
            <w:tcW w:w="496" w:type="dxa"/>
            <w:tcBorders>
              <w:top w:val="single" w:sz="4" w:space="0" w:color="000000"/>
              <w:left w:val="single" w:sz="4" w:space="0" w:color="000000"/>
              <w:bottom w:val="single" w:sz="4" w:space="0" w:color="000000"/>
              <w:right w:val="nil"/>
            </w:tcBorders>
            <w:hideMark/>
          </w:tcPr>
          <w:p w:rsidR="00855AF6" w:rsidRDefault="00855AF6">
            <w:pPr>
              <w:snapToGrid w:val="0"/>
              <w:jc w:val="center"/>
              <w:rPr>
                <w:b/>
                <w:sz w:val="28"/>
                <w:szCs w:val="28"/>
                <w:lang w:val="it-IT"/>
              </w:rPr>
            </w:pPr>
            <w:r>
              <w:rPr>
                <w:b/>
                <w:sz w:val="28"/>
                <w:szCs w:val="28"/>
                <w:lang w:val="it-IT"/>
              </w:rPr>
              <w:t>4</w:t>
            </w:r>
          </w:p>
        </w:tc>
        <w:tc>
          <w:tcPr>
            <w:tcW w:w="3223"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085"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917"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418"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3207" w:type="dxa"/>
            <w:tcBorders>
              <w:top w:val="single" w:sz="4" w:space="0" w:color="000000"/>
              <w:left w:val="single" w:sz="4" w:space="0" w:color="000000"/>
              <w:bottom w:val="single" w:sz="4" w:space="0" w:color="000000"/>
              <w:right w:val="single" w:sz="4" w:space="0" w:color="000000"/>
            </w:tcBorders>
          </w:tcPr>
          <w:p w:rsidR="00855AF6" w:rsidRDefault="00855AF6">
            <w:pPr>
              <w:snapToGrid w:val="0"/>
              <w:jc w:val="center"/>
              <w:rPr>
                <w:sz w:val="60"/>
                <w:szCs w:val="60"/>
                <w:lang w:val="it-IT"/>
              </w:rPr>
            </w:pPr>
          </w:p>
        </w:tc>
      </w:tr>
      <w:tr w:rsidR="00855AF6" w:rsidTr="00855AF6">
        <w:tc>
          <w:tcPr>
            <w:tcW w:w="496" w:type="dxa"/>
            <w:tcBorders>
              <w:top w:val="single" w:sz="4" w:space="0" w:color="000000"/>
              <w:left w:val="single" w:sz="4" w:space="0" w:color="000000"/>
              <w:bottom w:val="single" w:sz="4" w:space="0" w:color="000000"/>
              <w:right w:val="nil"/>
            </w:tcBorders>
            <w:hideMark/>
          </w:tcPr>
          <w:p w:rsidR="00855AF6" w:rsidRDefault="00855AF6">
            <w:pPr>
              <w:snapToGrid w:val="0"/>
              <w:jc w:val="center"/>
              <w:rPr>
                <w:b/>
                <w:sz w:val="28"/>
                <w:szCs w:val="28"/>
                <w:lang w:val="it-IT"/>
              </w:rPr>
            </w:pPr>
            <w:r>
              <w:rPr>
                <w:b/>
                <w:sz w:val="28"/>
                <w:szCs w:val="28"/>
                <w:lang w:val="it-IT"/>
              </w:rPr>
              <w:t>5</w:t>
            </w:r>
          </w:p>
        </w:tc>
        <w:tc>
          <w:tcPr>
            <w:tcW w:w="3223"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085"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917"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418"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3207" w:type="dxa"/>
            <w:tcBorders>
              <w:top w:val="single" w:sz="4" w:space="0" w:color="000000"/>
              <w:left w:val="single" w:sz="4" w:space="0" w:color="000000"/>
              <w:bottom w:val="single" w:sz="4" w:space="0" w:color="000000"/>
              <w:right w:val="single" w:sz="4" w:space="0" w:color="000000"/>
            </w:tcBorders>
          </w:tcPr>
          <w:p w:rsidR="00855AF6" w:rsidRDefault="00855AF6">
            <w:pPr>
              <w:snapToGrid w:val="0"/>
              <w:jc w:val="center"/>
              <w:rPr>
                <w:sz w:val="60"/>
                <w:szCs w:val="60"/>
                <w:lang w:val="it-IT"/>
              </w:rPr>
            </w:pPr>
          </w:p>
        </w:tc>
      </w:tr>
      <w:tr w:rsidR="00855AF6" w:rsidTr="00855AF6">
        <w:tc>
          <w:tcPr>
            <w:tcW w:w="496" w:type="dxa"/>
            <w:tcBorders>
              <w:top w:val="single" w:sz="4" w:space="0" w:color="000000"/>
              <w:left w:val="single" w:sz="4" w:space="0" w:color="000000"/>
              <w:bottom w:val="single" w:sz="4" w:space="0" w:color="000000"/>
              <w:right w:val="nil"/>
            </w:tcBorders>
            <w:hideMark/>
          </w:tcPr>
          <w:p w:rsidR="00855AF6" w:rsidRDefault="00855AF6">
            <w:pPr>
              <w:snapToGrid w:val="0"/>
              <w:jc w:val="center"/>
              <w:rPr>
                <w:b/>
                <w:sz w:val="28"/>
                <w:szCs w:val="28"/>
                <w:lang w:val="it-IT"/>
              </w:rPr>
            </w:pPr>
            <w:r>
              <w:rPr>
                <w:b/>
                <w:sz w:val="28"/>
                <w:szCs w:val="28"/>
                <w:lang w:val="it-IT"/>
              </w:rPr>
              <w:t>6</w:t>
            </w:r>
          </w:p>
        </w:tc>
        <w:tc>
          <w:tcPr>
            <w:tcW w:w="3223"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085"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917"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418"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3207" w:type="dxa"/>
            <w:tcBorders>
              <w:top w:val="single" w:sz="4" w:space="0" w:color="000000"/>
              <w:left w:val="single" w:sz="4" w:space="0" w:color="000000"/>
              <w:bottom w:val="single" w:sz="4" w:space="0" w:color="000000"/>
              <w:right w:val="single" w:sz="4" w:space="0" w:color="000000"/>
            </w:tcBorders>
          </w:tcPr>
          <w:p w:rsidR="00855AF6" w:rsidRDefault="00855AF6">
            <w:pPr>
              <w:snapToGrid w:val="0"/>
              <w:jc w:val="center"/>
              <w:rPr>
                <w:sz w:val="60"/>
                <w:szCs w:val="60"/>
                <w:lang w:val="it-IT"/>
              </w:rPr>
            </w:pPr>
          </w:p>
        </w:tc>
      </w:tr>
      <w:tr w:rsidR="00855AF6" w:rsidTr="00855AF6">
        <w:tc>
          <w:tcPr>
            <w:tcW w:w="496" w:type="dxa"/>
            <w:tcBorders>
              <w:top w:val="single" w:sz="4" w:space="0" w:color="000000"/>
              <w:left w:val="single" w:sz="4" w:space="0" w:color="000000"/>
              <w:bottom w:val="single" w:sz="4" w:space="0" w:color="000000"/>
              <w:right w:val="nil"/>
            </w:tcBorders>
            <w:hideMark/>
          </w:tcPr>
          <w:p w:rsidR="00855AF6" w:rsidRDefault="00855AF6">
            <w:pPr>
              <w:snapToGrid w:val="0"/>
              <w:jc w:val="center"/>
              <w:rPr>
                <w:b/>
                <w:sz w:val="28"/>
                <w:szCs w:val="28"/>
                <w:lang w:val="it-IT"/>
              </w:rPr>
            </w:pPr>
            <w:r>
              <w:rPr>
                <w:b/>
                <w:sz w:val="28"/>
                <w:szCs w:val="28"/>
                <w:lang w:val="it-IT"/>
              </w:rPr>
              <w:t>7</w:t>
            </w:r>
          </w:p>
        </w:tc>
        <w:tc>
          <w:tcPr>
            <w:tcW w:w="3223"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085"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917"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418"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3207" w:type="dxa"/>
            <w:tcBorders>
              <w:top w:val="single" w:sz="4" w:space="0" w:color="000000"/>
              <w:left w:val="single" w:sz="4" w:space="0" w:color="000000"/>
              <w:bottom w:val="single" w:sz="4" w:space="0" w:color="000000"/>
              <w:right w:val="single" w:sz="4" w:space="0" w:color="000000"/>
            </w:tcBorders>
          </w:tcPr>
          <w:p w:rsidR="00855AF6" w:rsidRDefault="00855AF6">
            <w:pPr>
              <w:snapToGrid w:val="0"/>
              <w:jc w:val="center"/>
              <w:rPr>
                <w:sz w:val="60"/>
                <w:szCs w:val="60"/>
                <w:lang w:val="it-IT"/>
              </w:rPr>
            </w:pPr>
          </w:p>
        </w:tc>
      </w:tr>
      <w:tr w:rsidR="00855AF6" w:rsidTr="00855AF6">
        <w:tc>
          <w:tcPr>
            <w:tcW w:w="496" w:type="dxa"/>
            <w:tcBorders>
              <w:top w:val="single" w:sz="4" w:space="0" w:color="000000"/>
              <w:left w:val="single" w:sz="4" w:space="0" w:color="000000"/>
              <w:bottom w:val="single" w:sz="4" w:space="0" w:color="000000"/>
              <w:right w:val="nil"/>
            </w:tcBorders>
            <w:hideMark/>
          </w:tcPr>
          <w:p w:rsidR="00855AF6" w:rsidRDefault="00855AF6">
            <w:pPr>
              <w:snapToGrid w:val="0"/>
              <w:jc w:val="center"/>
              <w:rPr>
                <w:b/>
                <w:sz w:val="28"/>
                <w:szCs w:val="28"/>
                <w:lang w:val="it-IT"/>
              </w:rPr>
            </w:pPr>
            <w:r>
              <w:rPr>
                <w:b/>
                <w:sz w:val="28"/>
                <w:szCs w:val="28"/>
                <w:lang w:val="it-IT"/>
              </w:rPr>
              <w:t>8</w:t>
            </w:r>
          </w:p>
        </w:tc>
        <w:tc>
          <w:tcPr>
            <w:tcW w:w="3223"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085"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917"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418"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3207" w:type="dxa"/>
            <w:tcBorders>
              <w:top w:val="single" w:sz="4" w:space="0" w:color="000000"/>
              <w:left w:val="single" w:sz="4" w:space="0" w:color="000000"/>
              <w:bottom w:val="single" w:sz="4" w:space="0" w:color="000000"/>
              <w:right w:val="single" w:sz="4" w:space="0" w:color="000000"/>
            </w:tcBorders>
          </w:tcPr>
          <w:p w:rsidR="00855AF6" w:rsidRDefault="00855AF6">
            <w:pPr>
              <w:snapToGrid w:val="0"/>
              <w:jc w:val="center"/>
              <w:rPr>
                <w:sz w:val="60"/>
                <w:szCs w:val="60"/>
                <w:lang w:val="it-IT"/>
              </w:rPr>
            </w:pPr>
          </w:p>
        </w:tc>
      </w:tr>
      <w:tr w:rsidR="00855AF6" w:rsidTr="00855AF6">
        <w:tc>
          <w:tcPr>
            <w:tcW w:w="496" w:type="dxa"/>
            <w:tcBorders>
              <w:top w:val="single" w:sz="4" w:space="0" w:color="000000"/>
              <w:left w:val="single" w:sz="4" w:space="0" w:color="000000"/>
              <w:bottom w:val="single" w:sz="4" w:space="0" w:color="000000"/>
              <w:right w:val="nil"/>
            </w:tcBorders>
            <w:hideMark/>
          </w:tcPr>
          <w:p w:rsidR="00855AF6" w:rsidRDefault="00855AF6">
            <w:pPr>
              <w:snapToGrid w:val="0"/>
              <w:jc w:val="center"/>
              <w:rPr>
                <w:b/>
                <w:sz w:val="28"/>
                <w:szCs w:val="28"/>
                <w:lang w:val="it-IT"/>
              </w:rPr>
            </w:pPr>
            <w:r>
              <w:rPr>
                <w:b/>
                <w:sz w:val="28"/>
                <w:szCs w:val="28"/>
                <w:lang w:val="it-IT"/>
              </w:rPr>
              <w:t>9</w:t>
            </w:r>
          </w:p>
        </w:tc>
        <w:tc>
          <w:tcPr>
            <w:tcW w:w="3223"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085"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917"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418"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3207" w:type="dxa"/>
            <w:tcBorders>
              <w:top w:val="single" w:sz="4" w:space="0" w:color="000000"/>
              <w:left w:val="single" w:sz="4" w:space="0" w:color="000000"/>
              <w:bottom w:val="single" w:sz="4" w:space="0" w:color="000000"/>
              <w:right w:val="single" w:sz="4" w:space="0" w:color="000000"/>
            </w:tcBorders>
          </w:tcPr>
          <w:p w:rsidR="00855AF6" w:rsidRDefault="00855AF6">
            <w:pPr>
              <w:snapToGrid w:val="0"/>
              <w:jc w:val="center"/>
              <w:rPr>
                <w:sz w:val="60"/>
                <w:szCs w:val="60"/>
                <w:lang w:val="it-IT"/>
              </w:rPr>
            </w:pPr>
          </w:p>
        </w:tc>
      </w:tr>
      <w:tr w:rsidR="00855AF6" w:rsidTr="00855AF6">
        <w:tc>
          <w:tcPr>
            <w:tcW w:w="496" w:type="dxa"/>
            <w:tcBorders>
              <w:top w:val="single" w:sz="4" w:space="0" w:color="000000"/>
              <w:left w:val="single" w:sz="4" w:space="0" w:color="000000"/>
              <w:bottom w:val="single" w:sz="4" w:space="0" w:color="000000"/>
              <w:right w:val="nil"/>
            </w:tcBorders>
            <w:hideMark/>
          </w:tcPr>
          <w:p w:rsidR="00855AF6" w:rsidRDefault="00855AF6">
            <w:pPr>
              <w:snapToGrid w:val="0"/>
              <w:jc w:val="center"/>
              <w:rPr>
                <w:b/>
                <w:sz w:val="28"/>
                <w:szCs w:val="28"/>
                <w:lang w:val="it-IT"/>
              </w:rPr>
            </w:pPr>
            <w:r>
              <w:rPr>
                <w:b/>
                <w:sz w:val="28"/>
                <w:szCs w:val="28"/>
                <w:lang w:val="it-IT"/>
              </w:rPr>
              <w:t>10</w:t>
            </w:r>
          </w:p>
        </w:tc>
        <w:tc>
          <w:tcPr>
            <w:tcW w:w="3223"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085"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917"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418"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3207" w:type="dxa"/>
            <w:tcBorders>
              <w:top w:val="single" w:sz="4" w:space="0" w:color="000000"/>
              <w:left w:val="single" w:sz="4" w:space="0" w:color="000000"/>
              <w:bottom w:val="single" w:sz="4" w:space="0" w:color="000000"/>
              <w:right w:val="single" w:sz="4" w:space="0" w:color="000000"/>
            </w:tcBorders>
          </w:tcPr>
          <w:p w:rsidR="00855AF6" w:rsidRDefault="00855AF6">
            <w:pPr>
              <w:snapToGrid w:val="0"/>
              <w:jc w:val="center"/>
              <w:rPr>
                <w:sz w:val="60"/>
                <w:szCs w:val="60"/>
                <w:lang w:val="it-IT"/>
              </w:rPr>
            </w:pPr>
          </w:p>
        </w:tc>
      </w:tr>
      <w:tr w:rsidR="00855AF6" w:rsidTr="00855AF6">
        <w:tc>
          <w:tcPr>
            <w:tcW w:w="496" w:type="dxa"/>
            <w:tcBorders>
              <w:top w:val="single" w:sz="4" w:space="0" w:color="000000"/>
              <w:left w:val="single" w:sz="4" w:space="0" w:color="000000"/>
              <w:bottom w:val="single" w:sz="4" w:space="0" w:color="000000"/>
              <w:right w:val="nil"/>
            </w:tcBorders>
            <w:hideMark/>
          </w:tcPr>
          <w:p w:rsidR="00855AF6" w:rsidRDefault="00855AF6">
            <w:pPr>
              <w:snapToGrid w:val="0"/>
              <w:jc w:val="center"/>
              <w:rPr>
                <w:b/>
                <w:sz w:val="28"/>
                <w:szCs w:val="28"/>
                <w:lang w:val="it-IT"/>
              </w:rPr>
            </w:pPr>
            <w:r>
              <w:rPr>
                <w:b/>
                <w:sz w:val="28"/>
                <w:szCs w:val="28"/>
                <w:lang w:val="it-IT"/>
              </w:rPr>
              <w:t>11</w:t>
            </w:r>
          </w:p>
        </w:tc>
        <w:tc>
          <w:tcPr>
            <w:tcW w:w="3223"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085"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917"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1418" w:type="dxa"/>
            <w:tcBorders>
              <w:top w:val="single" w:sz="4" w:space="0" w:color="000000"/>
              <w:left w:val="single" w:sz="4" w:space="0" w:color="000000"/>
              <w:bottom w:val="single" w:sz="4" w:space="0" w:color="000000"/>
              <w:right w:val="nil"/>
            </w:tcBorders>
          </w:tcPr>
          <w:p w:rsidR="00855AF6" w:rsidRDefault="00855AF6">
            <w:pPr>
              <w:snapToGrid w:val="0"/>
              <w:jc w:val="center"/>
              <w:rPr>
                <w:sz w:val="60"/>
                <w:szCs w:val="60"/>
                <w:lang w:val="it-IT"/>
              </w:rPr>
            </w:pPr>
          </w:p>
        </w:tc>
        <w:tc>
          <w:tcPr>
            <w:tcW w:w="3207" w:type="dxa"/>
            <w:tcBorders>
              <w:top w:val="single" w:sz="4" w:space="0" w:color="000000"/>
              <w:left w:val="single" w:sz="4" w:space="0" w:color="000000"/>
              <w:bottom w:val="single" w:sz="4" w:space="0" w:color="000000"/>
              <w:right w:val="single" w:sz="4" w:space="0" w:color="000000"/>
            </w:tcBorders>
          </w:tcPr>
          <w:p w:rsidR="00855AF6" w:rsidRDefault="00855AF6">
            <w:pPr>
              <w:snapToGrid w:val="0"/>
              <w:jc w:val="center"/>
              <w:rPr>
                <w:sz w:val="60"/>
                <w:szCs w:val="60"/>
                <w:lang w:val="it-IT"/>
              </w:rPr>
            </w:pPr>
          </w:p>
        </w:tc>
      </w:tr>
    </w:tbl>
    <w:p w:rsidR="00855AF6" w:rsidRDefault="00855AF6" w:rsidP="00855AF6">
      <w:pPr>
        <w:jc w:val="center"/>
      </w:pPr>
    </w:p>
    <w:p w:rsidR="00855AF6" w:rsidRDefault="00855AF6" w:rsidP="00855AF6">
      <w:pPr>
        <w:jc w:val="both"/>
        <w:rPr>
          <w:sz w:val="22"/>
          <w:szCs w:val="22"/>
          <w:lang w:val="it-IT"/>
        </w:rPr>
      </w:pPr>
      <w:r>
        <w:rPr>
          <w:sz w:val="22"/>
          <w:szCs w:val="22"/>
          <w:lang w:val="it-IT"/>
        </w:rPr>
        <w:t>Conducatorul echipei________________________________________________________ (profesor)</w:t>
      </w:r>
    </w:p>
    <w:p w:rsidR="00855AF6" w:rsidRDefault="00855AF6" w:rsidP="00855AF6">
      <w:pPr>
        <w:jc w:val="both"/>
        <w:rPr>
          <w:sz w:val="22"/>
          <w:szCs w:val="22"/>
          <w:lang w:val="it-IT"/>
        </w:rPr>
      </w:pPr>
      <w:r>
        <w:rPr>
          <w:sz w:val="22"/>
          <w:szCs w:val="22"/>
          <w:lang w:val="it-IT"/>
        </w:rPr>
        <w:t xml:space="preserve"> </w:t>
      </w:r>
    </w:p>
    <w:p w:rsidR="00855AF6" w:rsidRDefault="00855AF6" w:rsidP="00855AF6">
      <w:pPr>
        <w:jc w:val="both"/>
        <w:rPr>
          <w:sz w:val="22"/>
          <w:szCs w:val="22"/>
          <w:lang w:val="it-IT"/>
        </w:rPr>
      </w:pPr>
      <w:r>
        <w:rPr>
          <w:sz w:val="22"/>
          <w:szCs w:val="22"/>
          <w:lang w:val="it-IT"/>
        </w:rPr>
        <w:t>Certificam exactitatea datelor inscrise in tabel,                                                                   DIRECTOR</w:t>
      </w:r>
    </w:p>
    <w:p w:rsidR="00855AF6" w:rsidRDefault="00855AF6" w:rsidP="00855AF6">
      <w:pPr>
        <w:jc w:val="both"/>
        <w:rPr>
          <w:sz w:val="20"/>
          <w:szCs w:val="20"/>
          <w:lang w:val="it-IT"/>
        </w:rPr>
      </w:pPr>
      <w:r>
        <w:rPr>
          <w:lang w:val="it-IT"/>
        </w:rPr>
        <w:t xml:space="preserve">                                                                                                                      </w:t>
      </w:r>
      <w:r>
        <w:rPr>
          <w:sz w:val="20"/>
          <w:szCs w:val="20"/>
          <w:lang w:val="it-IT"/>
        </w:rPr>
        <w:t>(semnatura si stampila unitatii)</w:t>
      </w:r>
    </w:p>
    <w:p w:rsidR="005F7482" w:rsidRDefault="005F7482"/>
    <w:p w:rsidR="004556A4" w:rsidRDefault="004556A4"/>
    <w:p w:rsidR="004556A4" w:rsidRDefault="004556A4" w:rsidP="004556A4">
      <w:pPr>
        <w:jc w:val="center"/>
        <w:rPr>
          <w:b/>
          <w:bCs/>
          <w:sz w:val="28"/>
          <w:szCs w:val="28"/>
          <w:lang w:val="it-IT"/>
        </w:rPr>
      </w:pPr>
      <w:r>
        <w:rPr>
          <w:b/>
          <w:bCs/>
          <w:sz w:val="28"/>
          <w:szCs w:val="28"/>
          <w:lang w:val="it-IT"/>
        </w:rPr>
        <w:t>CUPA BIG A LICEELOR  LA FOTBAL</w:t>
      </w:r>
    </w:p>
    <w:p w:rsidR="004556A4" w:rsidRDefault="004556A4" w:rsidP="004556A4">
      <w:pPr>
        <w:jc w:val="center"/>
        <w:rPr>
          <w:b/>
          <w:bCs/>
          <w:sz w:val="28"/>
          <w:szCs w:val="28"/>
          <w:lang w:val="it-IT"/>
        </w:rPr>
      </w:pPr>
      <w:r>
        <w:rPr>
          <w:b/>
          <w:bCs/>
          <w:sz w:val="28"/>
          <w:szCs w:val="28"/>
          <w:lang w:val="it-IT"/>
        </w:rPr>
        <w:t>Editia a-VI-a</w:t>
      </w:r>
    </w:p>
    <w:p w:rsidR="004556A4" w:rsidRDefault="004556A4" w:rsidP="004556A4">
      <w:pPr>
        <w:jc w:val="center"/>
        <w:rPr>
          <w:b/>
          <w:bCs/>
          <w:lang w:val="it-IT"/>
        </w:rPr>
      </w:pPr>
    </w:p>
    <w:p w:rsidR="004556A4" w:rsidRDefault="004556A4" w:rsidP="004556A4">
      <w:pPr>
        <w:jc w:val="center"/>
        <w:rPr>
          <w:b/>
          <w:bCs/>
          <w:lang w:val="it-IT"/>
        </w:rPr>
      </w:pPr>
      <w:r>
        <w:rPr>
          <w:b/>
          <w:bCs/>
          <w:lang w:val="it-IT"/>
        </w:rPr>
        <w:t>Deva, România ,  FEBRUARIE 2015</w:t>
      </w:r>
    </w:p>
    <w:p w:rsidR="004556A4" w:rsidRDefault="004556A4" w:rsidP="004556A4">
      <w:pPr>
        <w:jc w:val="center"/>
        <w:rPr>
          <w:b/>
          <w:bCs/>
          <w:lang w:val="it-IT"/>
        </w:rPr>
      </w:pPr>
    </w:p>
    <w:p w:rsidR="004556A4" w:rsidRDefault="004556A4" w:rsidP="004556A4">
      <w:pPr>
        <w:jc w:val="center"/>
        <w:rPr>
          <w:b/>
          <w:bCs/>
          <w:lang w:val="it-IT"/>
        </w:rPr>
      </w:pPr>
      <w:r>
        <w:rPr>
          <w:b/>
          <w:bCs/>
          <w:lang w:val="it-IT"/>
        </w:rPr>
        <w:t>REGULAMENTUL OFICIAL AL COMPETITIEI</w:t>
      </w:r>
    </w:p>
    <w:p w:rsidR="004556A4" w:rsidRDefault="004556A4" w:rsidP="004556A4">
      <w:pPr>
        <w:rPr>
          <w:lang w:val="it-IT"/>
        </w:rPr>
      </w:pPr>
    </w:p>
    <w:p w:rsidR="004556A4" w:rsidRDefault="004556A4" w:rsidP="004556A4">
      <w:pPr>
        <w:jc w:val="both"/>
        <w:rPr>
          <w:lang w:val="it-IT"/>
        </w:rPr>
      </w:pPr>
      <w:r>
        <w:rPr>
          <w:lang w:val="it-IT"/>
        </w:rPr>
        <w:t xml:space="preserve">1. Participanti </w:t>
      </w:r>
    </w:p>
    <w:p w:rsidR="004556A4" w:rsidRDefault="004556A4" w:rsidP="004556A4">
      <w:pPr>
        <w:jc w:val="both"/>
        <w:rPr>
          <w:lang w:val="it-IT"/>
        </w:rPr>
      </w:pPr>
      <w:r>
        <w:rPr>
          <w:lang w:val="it-IT"/>
        </w:rPr>
        <w:t xml:space="preserve">• Dreptul de înscriere la competitia “Cupa Big a Liceelor ” il au elevii liceelor (colegiilor) si elevii  din Deva, curs de zi si  seral . Pentru competitia 2015, se vor admite elevi nãscuti dupa 1 ianuarie 1995. Pentru înscriere este necesar tabelul nominal , anexat regulamentului cuprinzând numele si prenumele jucãtorilor, clasa, anul nasterii, seria si numãrul buletinului de identitate precum si avizul medicului (semnãturã, parafa medicului si stampila  unitãtii sanitare aplicatã în dreptul fiecãrui jucãtor cu mentiunea „apt pentru fotbal in sala”),vizat de cãtre conducerea unitãtii respective de învãtãmânt cu „certificam exactitatea datelor inscrise”. </w:t>
      </w:r>
    </w:p>
    <w:p w:rsidR="004556A4" w:rsidRDefault="004556A4" w:rsidP="004556A4">
      <w:pPr>
        <w:jc w:val="both"/>
        <w:rPr>
          <w:lang w:val="it-IT"/>
        </w:rPr>
      </w:pPr>
      <w:r>
        <w:rPr>
          <w:lang w:val="it-IT"/>
        </w:rPr>
        <w:t xml:space="preserve">• Inscrierea se va face incepind din 26 ianuarie 2015 pana in data de 13 februarie 2015 prin semnarea unui acord de participare (tabel nominal) a institutiei de invatamant cu organizatorul competitiei - Radio Big Fm Deva , tabelul nominal vizat de cãtre conducerea unitãtii respective de învãtãmânt. </w:t>
      </w:r>
    </w:p>
    <w:p w:rsidR="004556A4" w:rsidRDefault="004556A4" w:rsidP="004556A4">
      <w:pPr>
        <w:jc w:val="both"/>
        <w:rPr>
          <w:lang w:val="it-IT"/>
        </w:rPr>
      </w:pPr>
      <w:r>
        <w:rPr>
          <w:lang w:val="it-IT"/>
        </w:rPr>
        <w:t xml:space="preserve">DUPA ACEASTA DATA, ORICE INCERCARE DE INSCRIERE IN COMPETITIE, PRIN  ORICE MIJLOACE, NU VA MAI FI LUATA IN CONSIDERARE! </w:t>
      </w:r>
    </w:p>
    <w:p w:rsidR="004556A4" w:rsidRDefault="004556A4" w:rsidP="004556A4">
      <w:pPr>
        <w:jc w:val="both"/>
        <w:rPr>
          <w:lang w:val="it-IT"/>
        </w:rPr>
      </w:pPr>
      <w:r>
        <w:rPr>
          <w:lang w:val="it-IT"/>
        </w:rPr>
        <w:t>• Tragerea la sorti si sedinta tehnicã vor avea loc în data de 09 februarie 2015.</w:t>
      </w:r>
    </w:p>
    <w:p w:rsidR="004556A4" w:rsidRDefault="004556A4" w:rsidP="004556A4">
      <w:pPr>
        <w:jc w:val="both"/>
        <w:rPr>
          <w:lang w:val="it-IT"/>
        </w:rPr>
      </w:pPr>
      <w:r>
        <w:rPr>
          <w:lang w:val="it-IT"/>
        </w:rPr>
        <w:t xml:space="preserve">• Competitia va începe pe data de 16 februarie  2015, la Sala Sporturilor din Deva. TOATE MECIURILE SE VOR DISPUTA NUMAI LA SALA SPORTURILOR DIN DEVA. </w:t>
      </w:r>
    </w:p>
    <w:p w:rsidR="004556A4" w:rsidRDefault="004556A4" w:rsidP="004556A4">
      <w:pPr>
        <w:jc w:val="both"/>
        <w:rPr>
          <w:lang w:val="it-IT"/>
        </w:rPr>
      </w:pPr>
      <w:r>
        <w:rPr>
          <w:lang w:val="it-IT"/>
        </w:rPr>
        <w:t xml:space="preserve">• Dreptul de joc îl au elevii, cu vârstã cuprinsã între 14 si 19 ani, ce urmeazã cursurile de zi, seral ale unitãtilor de învãtãmânt pe care le reprezintã, legitimati sau nelegitimati la cluburi sau sectii de fotbal. </w:t>
      </w:r>
    </w:p>
    <w:p w:rsidR="004556A4" w:rsidRDefault="004556A4" w:rsidP="004556A4">
      <w:pPr>
        <w:jc w:val="both"/>
        <w:rPr>
          <w:lang w:val="it-IT"/>
        </w:rPr>
      </w:pPr>
      <w:r>
        <w:rPr>
          <w:lang w:val="it-IT"/>
        </w:rPr>
        <w:t xml:space="preserve">• Jucãtorii vor avea asupra lor, la toate jocurile, buletinul de identitate (sau pasaportul) si carnetul de elev sau legitimatia de elev VIZATE PE ANUL SCOLAR 2014 – 2015, pe care sunt obligati sã le prezinte la fiecare joc pe care îl disputã. În cazul în care unul dintre jucãtori nu prezintã documentele solicitate, nu va avea drept de joc la meciul respectiv. ATENTIE: Nu este admis certificatul de nastere!!! </w:t>
      </w:r>
    </w:p>
    <w:p w:rsidR="004556A4" w:rsidRDefault="004556A4" w:rsidP="004556A4">
      <w:pPr>
        <w:jc w:val="both"/>
        <w:rPr>
          <w:lang w:val="it-IT"/>
        </w:rPr>
      </w:pPr>
      <w:r>
        <w:rPr>
          <w:lang w:val="it-IT"/>
        </w:rPr>
        <w:t xml:space="preserve">• Echipele care vor folosi jucãtori care nu au drept de joc, vor fi eliminate din competitie si suspendate  pe o perioadã de 2 (doi) ani de zile. </w:t>
      </w:r>
    </w:p>
    <w:p w:rsidR="004556A4" w:rsidRDefault="004556A4" w:rsidP="004556A4">
      <w:pPr>
        <w:jc w:val="both"/>
        <w:rPr>
          <w:lang w:val="it-IT"/>
        </w:rPr>
      </w:pPr>
      <w:r>
        <w:rPr>
          <w:lang w:val="it-IT"/>
        </w:rPr>
        <w:t xml:space="preserve">• Echipele ale cãror galerii vor provoca incidente grave în sala de joc sau în afara sãlii vor fi eliminate din competitie si suspendate pe o perioadã de 2 (doi) ani de zile. </w:t>
      </w:r>
    </w:p>
    <w:p w:rsidR="004556A4" w:rsidRDefault="004556A4" w:rsidP="004556A4">
      <w:pPr>
        <w:jc w:val="both"/>
        <w:rPr>
          <w:lang w:val="it-IT"/>
        </w:rPr>
      </w:pPr>
    </w:p>
    <w:p w:rsidR="004556A4" w:rsidRDefault="004556A4" w:rsidP="004556A4">
      <w:pPr>
        <w:jc w:val="both"/>
        <w:rPr>
          <w:lang w:val="it-IT"/>
        </w:rPr>
      </w:pPr>
      <w:r>
        <w:rPr>
          <w:lang w:val="it-IT"/>
        </w:rPr>
        <w:t xml:space="preserve">2. Numãrul jucãtorilor </w:t>
      </w:r>
    </w:p>
    <w:p w:rsidR="004556A4" w:rsidRDefault="004556A4" w:rsidP="004556A4">
      <w:pPr>
        <w:jc w:val="both"/>
        <w:rPr>
          <w:lang w:val="it-IT"/>
        </w:rPr>
      </w:pPr>
      <w:r>
        <w:rPr>
          <w:lang w:val="it-IT"/>
        </w:rPr>
        <w:t xml:space="preserve">• Fiecare echipã participantã va avea un lot de 11 jucãtori. La fiecare joc vor putea fi înscrisi în raportul de joc maximum 11 jucãtori . Fiecare echipã va fi însotitã de </w:t>
      </w:r>
    </w:p>
    <w:p w:rsidR="004556A4" w:rsidRDefault="004556A4" w:rsidP="004556A4">
      <w:pPr>
        <w:jc w:val="both"/>
        <w:rPr>
          <w:lang w:val="it-IT"/>
        </w:rPr>
      </w:pPr>
      <w:r>
        <w:rPr>
          <w:lang w:val="it-IT"/>
        </w:rPr>
        <w:t xml:space="preserve">Un profesor . ATENTIE: In momentul inchiderii tabelelor, acestea nu se mai pot </w:t>
      </w:r>
    </w:p>
    <w:p w:rsidR="004556A4" w:rsidRDefault="004556A4" w:rsidP="004556A4">
      <w:pPr>
        <w:jc w:val="both"/>
        <w:rPr>
          <w:lang w:val="it-IT"/>
        </w:rPr>
      </w:pPr>
      <w:r>
        <w:rPr>
          <w:lang w:val="it-IT"/>
        </w:rPr>
        <w:t xml:space="preserve">modifica pina la finalul competitiei, indiferent de motiv (accidentare, lipsa etc.) Chiar daca ramin mai putini jucatori  tabelele luate in considerare sunt cele inscrise in competitie la inceputul acesteia. </w:t>
      </w:r>
    </w:p>
    <w:p w:rsidR="004556A4" w:rsidRDefault="004556A4" w:rsidP="004556A4">
      <w:pPr>
        <w:jc w:val="both"/>
        <w:rPr>
          <w:lang w:val="it-IT"/>
        </w:rPr>
      </w:pPr>
      <w:r>
        <w:rPr>
          <w:lang w:val="it-IT"/>
        </w:rPr>
        <w:lastRenderedPageBreak/>
        <w:t xml:space="preserve">• Toate meciurile se disputã de cãtre echipe compuse fiecare din maxim 6 (sase) jucãtori, dintre care unul va fi portar (sistemul 5 + 1). </w:t>
      </w:r>
    </w:p>
    <w:p w:rsidR="004556A4" w:rsidRDefault="004556A4" w:rsidP="004556A4">
      <w:pPr>
        <w:jc w:val="both"/>
        <w:rPr>
          <w:lang w:val="it-IT"/>
        </w:rPr>
      </w:pPr>
      <w:r>
        <w:rPr>
          <w:lang w:val="it-IT"/>
        </w:rPr>
        <w:t xml:space="preserve">3. Procedura de schimbare </w:t>
      </w:r>
    </w:p>
    <w:p w:rsidR="004556A4" w:rsidRDefault="004556A4" w:rsidP="004556A4">
      <w:pPr>
        <w:jc w:val="both"/>
        <w:rPr>
          <w:lang w:val="it-IT"/>
        </w:rPr>
      </w:pPr>
      <w:r>
        <w:rPr>
          <w:lang w:val="it-IT"/>
        </w:rPr>
        <w:t xml:space="preserve">• Este permis un numãr nelimitat de schimbãri pe durata unui joc. </w:t>
      </w:r>
    </w:p>
    <w:p w:rsidR="004556A4" w:rsidRDefault="004556A4" w:rsidP="004556A4">
      <w:pPr>
        <w:jc w:val="both"/>
        <w:rPr>
          <w:lang w:val="it-IT"/>
        </w:rPr>
      </w:pPr>
      <w:r>
        <w:rPr>
          <w:lang w:val="it-IT"/>
        </w:rPr>
        <w:t xml:space="preserve">Un jucãtor care a fost schimbat poate reveni în teren, pentru a schimba un alt jucãtor. </w:t>
      </w:r>
    </w:p>
    <w:p w:rsidR="004556A4" w:rsidRDefault="004556A4" w:rsidP="004556A4">
      <w:pPr>
        <w:jc w:val="both"/>
        <w:rPr>
          <w:lang w:val="it-IT"/>
        </w:rPr>
      </w:pPr>
      <w:r>
        <w:rPr>
          <w:lang w:val="it-IT"/>
        </w:rPr>
        <w:t xml:space="preserve">Schimbarea se poate efectua când balonul este în joc sau în afara jocului, cu respectarea urmãtoarelor conditii: </w:t>
      </w:r>
    </w:p>
    <w:p w:rsidR="004556A4" w:rsidRDefault="004556A4" w:rsidP="004556A4">
      <w:pPr>
        <w:jc w:val="both"/>
        <w:rPr>
          <w:lang w:val="it-IT"/>
        </w:rPr>
      </w:pPr>
      <w:r>
        <w:rPr>
          <w:lang w:val="it-IT"/>
        </w:rPr>
        <w:t xml:space="preserve">-schimbarea sã se efectueze numai prin zona de înlocuire; </w:t>
      </w:r>
    </w:p>
    <w:p w:rsidR="004556A4" w:rsidRDefault="004556A4" w:rsidP="004556A4">
      <w:pPr>
        <w:jc w:val="both"/>
        <w:rPr>
          <w:lang w:val="it-IT"/>
        </w:rPr>
      </w:pPr>
      <w:r>
        <w:rPr>
          <w:lang w:val="it-IT"/>
        </w:rPr>
        <w:t xml:space="preserve">-un jucãtor va putea intra în terenul de joc numai dupã ce coechipierul a pãrãsit terenul de joc; </w:t>
      </w:r>
    </w:p>
    <w:p w:rsidR="004556A4" w:rsidRDefault="004556A4" w:rsidP="004556A4">
      <w:pPr>
        <w:jc w:val="both"/>
        <w:rPr>
          <w:lang w:val="it-IT"/>
        </w:rPr>
      </w:pPr>
    </w:p>
    <w:p w:rsidR="004556A4" w:rsidRDefault="004556A4" w:rsidP="004556A4">
      <w:pPr>
        <w:jc w:val="both"/>
        <w:rPr>
          <w:lang w:val="it-IT"/>
        </w:rPr>
      </w:pPr>
      <w:r>
        <w:rPr>
          <w:lang w:val="it-IT"/>
        </w:rPr>
        <w:t xml:space="preserve">4. Sanctiuni </w:t>
      </w:r>
    </w:p>
    <w:p w:rsidR="004556A4" w:rsidRDefault="004556A4" w:rsidP="004556A4">
      <w:pPr>
        <w:jc w:val="both"/>
        <w:rPr>
          <w:lang w:val="it-IT"/>
        </w:rPr>
      </w:pPr>
      <w:r>
        <w:rPr>
          <w:lang w:val="it-IT"/>
        </w:rPr>
        <w:t xml:space="preserve">• Dacã în timpul unei schimbãri, un jucãtor intrã pe terenul de joc înainte ca coechipierul sãu sã fi pãrãsit terenul de joc: </w:t>
      </w:r>
    </w:p>
    <w:p w:rsidR="004556A4" w:rsidRDefault="004556A4" w:rsidP="004556A4">
      <w:pPr>
        <w:jc w:val="both"/>
        <w:rPr>
          <w:lang w:val="it-IT"/>
        </w:rPr>
      </w:pPr>
      <w:r>
        <w:rPr>
          <w:lang w:val="it-IT"/>
        </w:rPr>
        <w:t xml:space="preserve">-jocul va fi oprit; </w:t>
      </w:r>
    </w:p>
    <w:p w:rsidR="004556A4" w:rsidRDefault="004556A4" w:rsidP="004556A4">
      <w:pPr>
        <w:jc w:val="both"/>
        <w:rPr>
          <w:lang w:val="it-IT"/>
        </w:rPr>
      </w:pPr>
      <w:r>
        <w:rPr>
          <w:lang w:val="it-IT"/>
        </w:rPr>
        <w:t xml:space="preserve">-jucãtorul înlocuit este somat sã pãrãseascã terenul de joc; </w:t>
      </w:r>
    </w:p>
    <w:p w:rsidR="004556A4" w:rsidRDefault="004556A4" w:rsidP="004556A4">
      <w:pPr>
        <w:jc w:val="both"/>
        <w:rPr>
          <w:lang w:val="it-IT"/>
        </w:rPr>
      </w:pPr>
      <w:r>
        <w:rPr>
          <w:lang w:val="it-IT"/>
        </w:rPr>
        <w:t xml:space="preserve">-jucãtorul înlocuitor va fi avertizat si va primi un cartonas galben; </w:t>
      </w:r>
    </w:p>
    <w:p w:rsidR="004556A4" w:rsidRDefault="004556A4" w:rsidP="004556A4">
      <w:pPr>
        <w:jc w:val="both"/>
        <w:rPr>
          <w:lang w:val="it-IT"/>
        </w:rPr>
      </w:pPr>
      <w:r>
        <w:rPr>
          <w:lang w:val="it-IT"/>
        </w:rPr>
        <w:t xml:space="preserve">-jocul se va relua cu loviturã indirectã, executatã de un jucãtor al echipei adverse, din locul unde se gãsea mingea în momentul opririi jocului; </w:t>
      </w:r>
    </w:p>
    <w:p w:rsidR="004556A4" w:rsidRDefault="004556A4" w:rsidP="004556A4">
      <w:pPr>
        <w:jc w:val="both"/>
        <w:rPr>
          <w:lang w:val="it-IT"/>
        </w:rPr>
      </w:pPr>
    </w:p>
    <w:p w:rsidR="004556A4" w:rsidRDefault="004556A4" w:rsidP="004556A4">
      <w:pPr>
        <w:jc w:val="both"/>
        <w:rPr>
          <w:lang w:val="it-IT"/>
        </w:rPr>
      </w:pPr>
      <w:r>
        <w:rPr>
          <w:lang w:val="it-IT"/>
        </w:rPr>
        <w:t xml:space="preserve">• Dacã o echipã are mai putin de 3 jucãtori (inclusiv portarul), jocul va fi oprit si echipa în cauzã va pierde jocul cu 3-0. </w:t>
      </w:r>
    </w:p>
    <w:p w:rsidR="004556A4" w:rsidRDefault="004556A4" w:rsidP="004556A4">
      <w:pPr>
        <w:jc w:val="both"/>
        <w:rPr>
          <w:lang w:val="it-IT"/>
        </w:rPr>
      </w:pPr>
    </w:p>
    <w:p w:rsidR="004556A4" w:rsidRDefault="004556A4" w:rsidP="004556A4">
      <w:pPr>
        <w:jc w:val="both"/>
        <w:rPr>
          <w:lang w:val="it-IT"/>
        </w:rPr>
      </w:pPr>
      <w:r>
        <w:rPr>
          <w:lang w:val="it-IT"/>
        </w:rPr>
        <w:t xml:space="preserve">5. Echipamentul jucãtorilor </w:t>
      </w:r>
    </w:p>
    <w:p w:rsidR="004556A4" w:rsidRDefault="004556A4" w:rsidP="004556A4">
      <w:pPr>
        <w:jc w:val="both"/>
        <w:rPr>
          <w:lang w:val="it-IT"/>
        </w:rPr>
      </w:pPr>
      <w:r>
        <w:rPr>
          <w:lang w:val="it-IT"/>
        </w:rPr>
        <w:t xml:space="preserve">• Echipamentul si tinuta jucãtorilor nu trebuie sã prezinte, în nici un caz, un anumit pericol pentru ei sau pentru altii. Aceasta se aplicã si bijuteriilor de tot felul (inele, lanturi, medalioane, bratari, cercei etc.) </w:t>
      </w:r>
    </w:p>
    <w:p w:rsidR="004556A4" w:rsidRDefault="004556A4" w:rsidP="004556A4">
      <w:pPr>
        <w:jc w:val="both"/>
        <w:rPr>
          <w:lang w:val="it-IT"/>
        </w:rPr>
      </w:pPr>
      <w:r>
        <w:rPr>
          <w:lang w:val="it-IT"/>
        </w:rPr>
        <w:t>• Echipamentul de bazã al unui jucãtor va cuprinde:</w:t>
      </w:r>
    </w:p>
    <w:p w:rsidR="004556A4" w:rsidRDefault="004556A4" w:rsidP="004556A4">
      <w:pPr>
        <w:jc w:val="both"/>
        <w:rPr>
          <w:lang w:val="it-IT"/>
        </w:rPr>
      </w:pPr>
      <w:r>
        <w:rPr>
          <w:lang w:val="it-IT"/>
        </w:rPr>
        <w:t xml:space="preserve">-un tricou </w:t>
      </w:r>
    </w:p>
    <w:p w:rsidR="004556A4" w:rsidRDefault="004556A4" w:rsidP="004556A4">
      <w:pPr>
        <w:jc w:val="both"/>
        <w:rPr>
          <w:lang w:val="it-IT"/>
        </w:rPr>
      </w:pPr>
      <w:r>
        <w:rPr>
          <w:lang w:val="it-IT"/>
        </w:rPr>
        <w:t>-un chilot;</w:t>
      </w:r>
    </w:p>
    <w:p w:rsidR="004556A4" w:rsidRDefault="004556A4" w:rsidP="004556A4">
      <w:pPr>
        <w:jc w:val="both"/>
        <w:rPr>
          <w:lang w:val="it-IT"/>
        </w:rPr>
      </w:pPr>
      <w:r>
        <w:rPr>
          <w:lang w:val="it-IT"/>
        </w:rPr>
        <w:t xml:space="preserve"> -pantofi de sport sau de gimnasticã cu talpã de cauciuc sau din alt material similar. ATENTIE : talpa trebuie sa fie plata !!! (nu se admit crampoane din cauciuc sau pantofi de sport pentru gheata)</w:t>
      </w:r>
    </w:p>
    <w:p w:rsidR="004556A4" w:rsidRDefault="004556A4" w:rsidP="004556A4">
      <w:pPr>
        <w:jc w:val="both"/>
        <w:rPr>
          <w:lang w:val="it-IT"/>
        </w:rPr>
      </w:pPr>
      <w:r>
        <w:rPr>
          <w:lang w:val="it-IT"/>
        </w:rPr>
        <w:t xml:space="preserve">-portarul trebuie sã poarte un echipament în culori diferite fatã de celilalti jucãtori si fatã de arbitri; </w:t>
      </w:r>
    </w:p>
    <w:p w:rsidR="004556A4" w:rsidRDefault="004556A4" w:rsidP="004556A4">
      <w:pPr>
        <w:jc w:val="both"/>
        <w:rPr>
          <w:lang w:val="it-IT"/>
        </w:rPr>
      </w:pPr>
    </w:p>
    <w:p w:rsidR="004556A4" w:rsidRDefault="004556A4" w:rsidP="004556A4">
      <w:pPr>
        <w:jc w:val="both"/>
        <w:rPr>
          <w:lang w:val="it-IT"/>
        </w:rPr>
      </w:pPr>
      <w:r>
        <w:rPr>
          <w:lang w:val="it-IT"/>
        </w:rPr>
        <w:t>• Toti jucãtorii vor purta acelasi numãr pe tricou de la începutul si pânã la sfârsitul competitiei. .</w:t>
      </w:r>
    </w:p>
    <w:p w:rsidR="004556A4" w:rsidRDefault="004556A4" w:rsidP="004556A4">
      <w:pPr>
        <w:jc w:val="both"/>
        <w:rPr>
          <w:lang w:val="it-IT"/>
        </w:rPr>
      </w:pPr>
    </w:p>
    <w:p w:rsidR="004556A4" w:rsidRDefault="004556A4" w:rsidP="004556A4">
      <w:pPr>
        <w:jc w:val="both"/>
        <w:rPr>
          <w:lang w:val="it-IT"/>
        </w:rPr>
      </w:pPr>
      <w:r>
        <w:rPr>
          <w:lang w:val="it-IT"/>
        </w:rPr>
        <w:t xml:space="preserve">ATENTIE: Aceste numere ramin stabilite indiferent de faza competitiei </w:t>
      </w:r>
    </w:p>
    <w:p w:rsidR="004556A4" w:rsidRDefault="004556A4" w:rsidP="004556A4">
      <w:pPr>
        <w:jc w:val="both"/>
        <w:rPr>
          <w:lang w:val="it-IT"/>
        </w:rPr>
      </w:pPr>
    </w:p>
    <w:p w:rsidR="004556A4" w:rsidRDefault="004556A4" w:rsidP="004556A4">
      <w:pPr>
        <w:jc w:val="both"/>
        <w:rPr>
          <w:lang w:val="it-IT"/>
        </w:rPr>
      </w:pPr>
      <w:r>
        <w:rPr>
          <w:lang w:val="it-IT"/>
        </w:rPr>
        <w:t xml:space="preserve">6. Durata partidei </w:t>
      </w:r>
    </w:p>
    <w:p w:rsidR="004556A4" w:rsidRDefault="004556A4" w:rsidP="004556A4">
      <w:pPr>
        <w:jc w:val="both"/>
        <w:rPr>
          <w:lang w:val="it-IT"/>
        </w:rPr>
      </w:pPr>
      <w:r>
        <w:rPr>
          <w:lang w:val="it-IT"/>
        </w:rPr>
        <w:t xml:space="preserve">• O partidã se compune din douã reprize a câte 20 minute fiecare. Pauza dintre reprize va fi de 5 minute. </w:t>
      </w:r>
    </w:p>
    <w:p w:rsidR="004556A4" w:rsidRDefault="004556A4" w:rsidP="004556A4">
      <w:pPr>
        <w:jc w:val="both"/>
        <w:rPr>
          <w:lang w:val="it-IT"/>
        </w:rPr>
      </w:pPr>
      <w:r>
        <w:rPr>
          <w:lang w:val="it-IT"/>
        </w:rPr>
        <w:t xml:space="preserve">ATENTIE: Fiecare echipa poate solicita un TIME OUT (timp mort, pauza) in fiecare repriza. Antrenorii, si numai ei, sunt autorizati sa ceara acest lucru doar in momentul in care jocul este intrerupt iar echipa solicitatoare se afla in posesia balonului. Daca intr-o repriza o echipa nu va solicita TIME OUT acesta NU SE REPORTEAZA pentru cea de-a doua parte a jocului. </w:t>
      </w:r>
    </w:p>
    <w:p w:rsidR="004556A4" w:rsidRDefault="004556A4" w:rsidP="004556A4">
      <w:pPr>
        <w:jc w:val="both"/>
        <w:rPr>
          <w:lang w:val="it-IT"/>
        </w:rPr>
      </w:pPr>
    </w:p>
    <w:p w:rsidR="004556A4" w:rsidRDefault="004556A4" w:rsidP="004556A4">
      <w:pPr>
        <w:jc w:val="both"/>
        <w:rPr>
          <w:lang w:val="it-IT"/>
        </w:rPr>
      </w:pPr>
      <w:r>
        <w:rPr>
          <w:lang w:val="it-IT"/>
        </w:rPr>
        <w:t xml:space="preserve">7. Lovitura de începere </w:t>
      </w:r>
    </w:p>
    <w:p w:rsidR="004556A4" w:rsidRDefault="004556A4" w:rsidP="004556A4">
      <w:pPr>
        <w:jc w:val="both"/>
        <w:rPr>
          <w:lang w:val="it-IT"/>
        </w:rPr>
      </w:pPr>
      <w:r>
        <w:rPr>
          <w:lang w:val="it-IT"/>
        </w:rPr>
        <w:t xml:space="preserve">• Toti jucãtorii trebuie sã se afle în propria lor jumãtate de teren. Adversarii echipei care are lovitura de începere trebuie sã se afle la minimum 3 (trei) metri de minge. </w:t>
      </w:r>
    </w:p>
    <w:p w:rsidR="004556A4" w:rsidRDefault="004556A4" w:rsidP="004556A4">
      <w:pPr>
        <w:jc w:val="both"/>
        <w:rPr>
          <w:lang w:val="it-IT"/>
        </w:rPr>
      </w:pPr>
    </w:p>
    <w:p w:rsidR="004556A4" w:rsidRDefault="004556A4" w:rsidP="004556A4">
      <w:pPr>
        <w:jc w:val="both"/>
        <w:rPr>
          <w:lang w:val="it-IT"/>
        </w:rPr>
      </w:pPr>
      <w:r>
        <w:rPr>
          <w:lang w:val="it-IT"/>
        </w:rPr>
        <w:t xml:space="preserve">8. Mingea de arbitru </w:t>
      </w:r>
    </w:p>
    <w:p w:rsidR="004556A4" w:rsidRDefault="004556A4" w:rsidP="004556A4">
      <w:pPr>
        <w:jc w:val="both"/>
        <w:rPr>
          <w:lang w:val="it-IT"/>
        </w:rPr>
      </w:pPr>
      <w:r>
        <w:rPr>
          <w:lang w:val="it-IT"/>
        </w:rPr>
        <w:t xml:space="preserve">• Dupã o întrerupere temporarã a jocului provocatã de o cauzã neprevãzutã în Legile  Jocului, jocul va fi reluat printr-o “minge de arbitru” sub rezerva cã mingea nu a  depãsit linia de margine sau linia portii înaintea întreruperii jocului. </w:t>
      </w:r>
    </w:p>
    <w:p w:rsidR="004556A4" w:rsidRDefault="004556A4" w:rsidP="004556A4">
      <w:pPr>
        <w:jc w:val="both"/>
        <w:rPr>
          <w:lang w:val="it-IT"/>
        </w:rPr>
      </w:pPr>
      <w:r>
        <w:rPr>
          <w:lang w:val="it-IT"/>
        </w:rPr>
        <w:t xml:space="preserve">• Dacã arbitrul va trebui sã acorde o minge de arbitru din interiorul suprafetei de  pedeapsã, atunci aceasta se va executa de pe linia suprafetei de pedeapsã din punctul cel mai apropiat de locul unde se afla mingea în momentul opririi jocului. </w:t>
      </w:r>
    </w:p>
    <w:p w:rsidR="004556A4" w:rsidRDefault="004556A4" w:rsidP="004556A4">
      <w:pPr>
        <w:jc w:val="both"/>
        <w:rPr>
          <w:lang w:val="it-IT"/>
        </w:rPr>
      </w:pPr>
    </w:p>
    <w:p w:rsidR="004556A4" w:rsidRDefault="004556A4" w:rsidP="004556A4">
      <w:pPr>
        <w:jc w:val="both"/>
        <w:rPr>
          <w:lang w:val="it-IT"/>
        </w:rPr>
      </w:pPr>
      <w:r>
        <w:rPr>
          <w:lang w:val="it-IT"/>
        </w:rPr>
        <w:t xml:space="preserve">9. Repunerea mingii în joc </w:t>
      </w:r>
    </w:p>
    <w:p w:rsidR="004556A4" w:rsidRDefault="004556A4" w:rsidP="004556A4">
      <w:pPr>
        <w:jc w:val="both"/>
        <w:rPr>
          <w:lang w:val="it-IT"/>
        </w:rPr>
      </w:pPr>
      <w:r>
        <w:rPr>
          <w:lang w:val="it-IT"/>
        </w:rPr>
        <w:t xml:space="preserve">• Dacã mingea pãrãseste terenul de joc depãsind linia de margine pe podea sau în aer, jocul se va relua printr-o repunere de la margine executatã cu piciorul de cãtre un jucãtor al echipei adverse. </w:t>
      </w:r>
    </w:p>
    <w:p w:rsidR="004556A4" w:rsidRDefault="004556A4" w:rsidP="004556A4">
      <w:pPr>
        <w:jc w:val="both"/>
        <w:rPr>
          <w:lang w:val="it-IT"/>
        </w:rPr>
      </w:pPr>
      <w:r>
        <w:rPr>
          <w:lang w:val="it-IT"/>
        </w:rPr>
        <w:t xml:space="preserve">• Dacã mingea atinge accidental plafonul sãlii, jocul se va relua printr-o repunere de la margine cu piciorul, în favoarea echipei adverse jucãtorului care a atins ultimul mingea. </w:t>
      </w:r>
    </w:p>
    <w:p w:rsidR="004556A4" w:rsidRDefault="004556A4" w:rsidP="004556A4">
      <w:pPr>
        <w:jc w:val="both"/>
        <w:rPr>
          <w:lang w:val="it-IT"/>
        </w:rPr>
      </w:pPr>
      <w:r>
        <w:rPr>
          <w:lang w:val="it-IT"/>
        </w:rPr>
        <w:t xml:space="preserve">• Dacã dintr-o repunere de la margine se înscrie direct un gol în poarta adversã, golul va fi anulat si jocul va fi reluat de echipa adversã printr-o loviturã de la poartã. </w:t>
      </w:r>
    </w:p>
    <w:p w:rsidR="004556A4" w:rsidRDefault="004556A4" w:rsidP="004556A4">
      <w:pPr>
        <w:jc w:val="both"/>
        <w:rPr>
          <w:lang w:val="it-IT"/>
        </w:rPr>
      </w:pPr>
    </w:p>
    <w:p w:rsidR="004556A4" w:rsidRDefault="004556A4" w:rsidP="004556A4">
      <w:pPr>
        <w:jc w:val="both"/>
        <w:rPr>
          <w:lang w:val="it-IT"/>
        </w:rPr>
      </w:pPr>
      <w:r>
        <w:rPr>
          <w:lang w:val="it-IT"/>
        </w:rPr>
        <w:t xml:space="preserve">• Dacã dintr-o repunere a mingei de la margine se înscrie direct un gol în propria poartã, jocul se reia cu o loviturã de la colt în favoarea echipei adverse. </w:t>
      </w:r>
    </w:p>
    <w:p w:rsidR="004556A4" w:rsidRDefault="004556A4" w:rsidP="004556A4">
      <w:pPr>
        <w:jc w:val="both"/>
        <w:rPr>
          <w:lang w:val="it-IT"/>
        </w:rPr>
      </w:pPr>
    </w:p>
    <w:p w:rsidR="004556A4" w:rsidRDefault="004556A4" w:rsidP="004556A4">
      <w:pPr>
        <w:jc w:val="both"/>
        <w:rPr>
          <w:lang w:val="it-IT"/>
        </w:rPr>
      </w:pPr>
      <w:r>
        <w:rPr>
          <w:lang w:val="it-IT"/>
        </w:rPr>
        <w:t xml:space="preserve">• Dacã mingea iese în aut de poartã, portarul poate repune mingea în joc numai cu mâna. Toti jucãtorii adversi trebuie sã se afle în afara suprafetei de pedeapsã pânã când mingea va intra în joc. </w:t>
      </w:r>
    </w:p>
    <w:p w:rsidR="004556A4" w:rsidRDefault="004556A4" w:rsidP="004556A4">
      <w:pPr>
        <w:jc w:val="both"/>
        <w:rPr>
          <w:lang w:val="it-IT"/>
        </w:rPr>
      </w:pPr>
    </w:p>
    <w:p w:rsidR="004556A4" w:rsidRDefault="004556A4" w:rsidP="004556A4">
      <w:pPr>
        <w:jc w:val="both"/>
        <w:rPr>
          <w:lang w:val="it-IT"/>
        </w:rPr>
      </w:pPr>
      <w:r>
        <w:rPr>
          <w:lang w:val="it-IT"/>
        </w:rPr>
        <w:t xml:space="preserve">10. Ofsaid-ul </w:t>
      </w:r>
    </w:p>
    <w:p w:rsidR="004556A4" w:rsidRDefault="004556A4" w:rsidP="004556A4">
      <w:pPr>
        <w:jc w:val="both"/>
        <w:rPr>
          <w:lang w:val="it-IT"/>
        </w:rPr>
      </w:pPr>
      <w:r>
        <w:rPr>
          <w:lang w:val="it-IT"/>
        </w:rPr>
        <w:t>• Nu se va aplica regula “ofsaid-ului”.</w:t>
      </w:r>
    </w:p>
    <w:p w:rsidR="004556A4" w:rsidRDefault="004556A4" w:rsidP="004556A4">
      <w:pPr>
        <w:jc w:val="both"/>
        <w:rPr>
          <w:lang w:val="it-IT"/>
        </w:rPr>
      </w:pPr>
      <w:r>
        <w:rPr>
          <w:lang w:val="it-IT"/>
        </w:rPr>
        <w:t xml:space="preserve"> </w:t>
      </w:r>
    </w:p>
    <w:p w:rsidR="004556A4" w:rsidRDefault="004556A4" w:rsidP="004556A4">
      <w:pPr>
        <w:jc w:val="both"/>
        <w:rPr>
          <w:lang w:val="it-IT"/>
        </w:rPr>
      </w:pPr>
      <w:r>
        <w:rPr>
          <w:lang w:val="it-IT"/>
        </w:rPr>
        <w:t xml:space="preserve">11. Lovitura liberã directã </w:t>
      </w:r>
      <w:r>
        <w:t xml:space="preserve">• </w:t>
      </w:r>
      <w:r>
        <w:rPr>
          <w:lang w:val="it-IT"/>
        </w:rPr>
        <w:t xml:space="preserve">Atacul prin alunecare din spate va fi sanctionat cu loviturã liberã directã, cu exceptia portarului în propria suprafatã de pedeapsã, cu conditia sã nu comitã o gresealã din neglijentã, imprudentã sau  printr-un exces de combativitate. </w:t>
      </w:r>
    </w:p>
    <w:p w:rsidR="004556A4" w:rsidRDefault="004556A4" w:rsidP="004556A4">
      <w:pPr>
        <w:jc w:val="both"/>
        <w:rPr>
          <w:lang w:val="it-IT"/>
        </w:rPr>
      </w:pPr>
      <w:r>
        <w:rPr>
          <w:lang w:val="it-IT"/>
        </w:rPr>
        <w:t xml:space="preserve">Daca arbitrul lasa avantaj, desi s-a comis o infractiune, dupa terminarea fazei, indiferent de finalitatea acesteia (gol, aut, corner etc) INFRACTIUNEA SE VA CONTABILIZA. Acest lucru este valabil pana la primele 5 faulturi. Dupa a 5-a greseala de echipa / repriza, daca arbitrul lasa avantaj, greseala nu va mai fi contabilizata. </w:t>
      </w:r>
    </w:p>
    <w:p w:rsidR="004556A4" w:rsidRDefault="004556A4" w:rsidP="004556A4">
      <w:pPr>
        <w:jc w:val="both"/>
        <w:rPr>
          <w:lang w:val="it-IT"/>
        </w:rPr>
      </w:pPr>
      <w:r>
        <w:rPr>
          <w:lang w:val="it-IT"/>
        </w:rPr>
        <w:t xml:space="preserve">Toti jucãtorii adversi trebuie sã se afle la minimum 5 (cinci) metri de minge la executarea unei lovituri libere directe sau loviturii de la colt. </w:t>
      </w:r>
    </w:p>
    <w:p w:rsidR="004556A4" w:rsidRDefault="004556A4" w:rsidP="004556A4">
      <w:pPr>
        <w:jc w:val="both"/>
        <w:rPr>
          <w:lang w:val="it-IT"/>
        </w:rPr>
      </w:pPr>
    </w:p>
    <w:p w:rsidR="004556A4" w:rsidRDefault="004556A4" w:rsidP="004556A4">
      <w:pPr>
        <w:jc w:val="both"/>
        <w:rPr>
          <w:lang w:val="it-IT"/>
        </w:rPr>
      </w:pPr>
      <w:r>
        <w:rPr>
          <w:lang w:val="it-IT"/>
        </w:rPr>
        <w:t xml:space="preserve">• Începând cu cea de-a sasea gresealã cumulatã de o echipã în cursul aceleiasi reprize, se va acorda echipei adverse o loviturã liberã ce se va executa din cel de-al doilea punct de pedeapsã situat la 10 metri de linia portii cu respectarea urmãtoarelor conditii: </w:t>
      </w:r>
    </w:p>
    <w:p w:rsidR="004556A4" w:rsidRDefault="004556A4" w:rsidP="004556A4">
      <w:pPr>
        <w:jc w:val="both"/>
        <w:rPr>
          <w:lang w:val="it-IT"/>
        </w:rPr>
      </w:pPr>
      <w:r>
        <w:rPr>
          <w:lang w:val="it-IT"/>
        </w:rPr>
        <w:t xml:space="preserve">-loviturile libere nu vor mai putea fi parate printr-un zid format de jucãtori; </w:t>
      </w:r>
    </w:p>
    <w:p w:rsidR="004556A4" w:rsidRDefault="004556A4" w:rsidP="004556A4">
      <w:pPr>
        <w:jc w:val="both"/>
        <w:rPr>
          <w:lang w:val="it-IT"/>
        </w:rPr>
      </w:pPr>
      <w:r>
        <w:rPr>
          <w:lang w:val="it-IT"/>
        </w:rPr>
        <w:t xml:space="preserve">-jucãtorul executant al loviturii libere va fi precis identificat; </w:t>
      </w:r>
    </w:p>
    <w:p w:rsidR="004556A4" w:rsidRDefault="004556A4" w:rsidP="004556A4">
      <w:pPr>
        <w:jc w:val="both"/>
        <w:rPr>
          <w:lang w:val="it-IT"/>
        </w:rPr>
      </w:pPr>
      <w:r>
        <w:rPr>
          <w:lang w:val="it-IT"/>
        </w:rPr>
        <w:lastRenderedPageBreak/>
        <w:t xml:space="preserve">-portarul va trebui sã rãmânã în propria sa suprafatã de pedeapsã la o distantã de cel putin 5 m de minge; </w:t>
      </w:r>
    </w:p>
    <w:p w:rsidR="004556A4" w:rsidRDefault="004556A4" w:rsidP="004556A4">
      <w:pPr>
        <w:jc w:val="both"/>
        <w:rPr>
          <w:lang w:val="it-IT"/>
        </w:rPr>
      </w:pPr>
      <w:r>
        <w:rPr>
          <w:lang w:val="it-IT"/>
        </w:rPr>
        <w:t xml:space="preserve">-toti ceilalti jucãtori trebuie sã rãmânã pe terenul de joc, în afara suprafetei de pedeapsã si în  spatele unei linii imaginare, paralelã cu linia portii, situatã la o distantã de cel putin 5 m de minge; </w:t>
      </w:r>
    </w:p>
    <w:p w:rsidR="004556A4" w:rsidRDefault="004556A4" w:rsidP="004556A4">
      <w:pPr>
        <w:jc w:val="both"/>
        <w:rPr>
          <w:lang w:val="it-IT"/>
        </w:rPr>
      </w:pPr>
      <w:r>
        <w:rPr>
          <w:lang w:val="it-IT"/>
        </w:rPr>
        <w:t xml:space="preserve">Exceptie: </w:t>
      </w:r>
    </w:p>
    <w:p w:rsidR="004556A4" w:rsidRDefault="004556A4" w:rsidP="004556A4">
      <w:pPr>
        <w:jc w:val="both"/>
        <w:rPr>
          <w:lang w:val="it-IT"/>
        </w:rPr>
      </w:pPr>
      <w:r>
        <w:rPr>
          <w:lang w:val="it-IT"/>
        </w:rPr>
        <w:t xml:space="preserve">-dacã un jucãtor comite a sasea gresealã în propria sa jumãtate de teren, între linia de 10 m si linia portii, lovitura liberã va fi executatã de pe al doilea punct de pedeapsã sau de pe locul unde a fost comisã abaterea, de un jucãtor al echipei beneficiare a loviturii libere. </w:t>
      </w:r>
    </w:p>
    <w:p w:rsidR="004556A4" w:rsidRDefault="004556A4" w:rsidP="004556A4">
      <w:pPr>
        <w:jc w:val="both"/>
        <w:rPr>
          <w:lang w:val="it-IT"/>
        </w:rPr>
      </w:pPr>
    </w:p>
    <w:p w:rsidR="004556A4" w:rsidRDefault="004556A4" w:rsidP="004556A4">
      <w:pPr>
        <w:jc w:val="both"/>
        <w:rPr>
          <w:lang w:val="it-IT"/>
        </w:rPr>
      </w:pPr>
      <w:r>
        <w:rPr>
          <w:lang w:val="it-IT"/>
        </w:rPr>
        <w:t xml:space="preserve">12. Sanctiuni </w:t>
      </w:r>
    </w:p>
    <w:p w:rsidR="004556A4" w:rsidRDefault="004556A4" w:rsidP="004556A4">
      <w:pPr>
        <w:jc w:val="both"/>
        <w:rPr>
          <w:lang w:val="it-IT"/>
        </w:rPr>
      </w:pPr>
      <w:r>
        <w:rPr>
          <w:lang w:val="it-IT"/>
        </w:rPr>
        <w:t xml:space="preserve">• Un jucãtor care va fi eliminat nu va mai putea participa la joc si nici nu va putea lua loc pe banca de rezerve. El va putea fi înlocuit cu un alt jucãtor dupã 2 minute. </w:t>
      </w:r>
    </w:p>
    <w:p w:rsidR="004556A4" w:rsidRDefault="004556A4" w:rsidP="004556A4">
      <w:pPr>
        <w:jc w:val="both"/>
        <w:rPr>
          <w:lang w:val="it-IT"/>
        </w:rPr>
      </w:pPr>
      <w:r>
        <w:rPr>
          <w:lang w:val="it-IT"/>
        </w:rPr>
        <w:t xml:space="preserve">• Dacã echipele joacã 5 contra 4 si echipa care are superioritate numericã marcheazã un gol, echipa aflatã în inferioritate numericã poate sã-si completeze numãrul de 5 jucãtori. </w:t>
      </w:r>
    </w:p>
    <w:p w:rsidR="004556A4" w:rsidRDefault="004556A4" w:rsidP="004556A4">
      <w:pPr>
        <w:jc w:val="both"/>
        <w:rPr>
          <w:lang w:val="it-IT"/>
        </w:rPr>
      </w:pPr>
      <w:r>
        <w:rPr>
          <w:lang w:val="it-IT"/>
        </w:rPr>
        <w:t xml:space="preserve">• Dacã ambele echipe joacã cu 4 jucãtori si se marcheazã un gol, ambele echipe rãmân pe teren cu acelasi numãr de jucãtori. </w:t>
      </w:r>
    </w:p>
    <w:p w:rsidR="004556A4" w:rsidRDefault="004556A4" w:rsidP="004556A4">
      <w:pPr>
        <w:jc w:val="both"/>
        <w:rPr>
          <w:lang w:val="it-IT"/>
        </w:rPr>
      </w:pPr>
      <w:r>
        <w:rPr>
          <w:lang w:val="it-IT"/>
        </w:rPr>
        <w:t xml:space="preserve">• Dacã la un moment dat se joacã 5 contra 3 sau 4 contra 3, în cazul marcãrii unui gol de cãtre echipa </w:t>
      </w:r>
    </w:p>
    <w:p w:rsidR="004556A4" w:rsidRDefault="004556A4" w:rsidP="004556A4">
      <w:pPr>
        <w:jc w:val="both"/>
        <w:rPr>
          <w:lang w:val="it-IT"/>
        </w:rPr>
      </w:pPr>
      <w:r>
        <w:rPr>
          <w:lang w:val="it-IT"/>
        </w:rPr>
        <w:t xml:space="preserve">aflatã în superioritate numericã, echipa cu 3 jucãtori poate sã completeze echipa doar cu un singur jucãtor. </w:t>
      </w:r>
    </w:p>
    <w:p w:rsidR="004556A4" w:rsidRDefault="004556A4" w:rsidP="004556A4">
      <w:pPr>
        <w:jc w:val="both"/>
        <w:rPr>
          <w:lang w:val="it-IT"/>
        </w:rPr>
      </w:pPr>
      <w:r>
        <w:rPr>
          <w:lang w:val="it-IT"/>
        </w:rPr>
        <w:t xml:space="preserve">• Dacã ambele echipe au câte 3 jucãtori, în momentul în care se marcheazã un gol, cele douã echipe vor rãmâne cu acelasi numãr de jucãtori pe teren. </w:t>
      </w:r>
    </w:p>
    <w:p w:rsidR="004556A4" w:rsidRDefault="004556A4" w:rsidP="004556A4">
      <w:pPr>
        <w:jc w:val="both"/>
        <w:rPr>
          <w:lang w:val="it-IT"/>
        </w:rPr>
      </w:pPr>
      <w:r>
        <w:rPr>
          <w:lang w:val="it-IT"/>
        </w:rPr>
        <w:t xml:space="preserve">• Dacã o echipã în inferioritate numericã va marca un gol, ea va continua jocul cu acelasi numãr de jucãtori. </w:t>
      </w:r>
    </w:p>
    <w:p w:rsidR="004556A4" w:rsidRDefault="004556A4" w:rsidP="004556A4">
      <w:pPr>
        <w:jc w:val="both"/>
        <w:rPr>
          <w:lang w:val="it-IT"/>
        </w:rPr>
      </w:pPr>
      <w:r>
        <w:rPr>
          <w:lang w:val="it-IT"/>
        </w:rPr>
        <w:t xml:space="preserve">• Jucãtorii care au primit cartonas rosu, în urma unui cumul de cartonase galbene, sau pentru cã au oprit cu mijloace neregulamentare înscrierea directã a unui gol, nu vor avea drept de joc la urmãtorul joc al echipei din care fac parte. </w:t>
      </w:r>
    </w:p>
    <w:p w:rsidR="004556A4" w:rsidRDefault="004556A4" w:rsidP="004556A4">
      <w:pPr>
        <w:jc w:val="both"/>
        <w:rPr>
          <w:lang w:val="it-IT"/>
        </w:rPr>
      </w:pPr>
    </w:p>
    <w:p w:rsidR="004556A4" w:rsidRDefault="004556A4" w:rsidP="004556A4">
      <w:pPr>
        <w:jc w:val="both"/>
        <w:rPr>
          <w:lang w:val="it-IT"/>
        </w:rPr>
      </w:pPr>
      <w:r>
        <w:rPr>
          <w:lang w:val="it-IT"/>
        </w:rPr>
        <w:t xml:space="preserve">• Jucãtorii care au fost eliminati direct pentru orice alte cauze prevãzute în regulament vor fi sanctionati în functie de gravitatea abaterii comise, cu minimum 1 joc. Ei vor fi judecati de comisia de organizare, nefiind necesarã prezenta persoanelor implicate la comisie (hotãrârea comisiei va fi definitivã si fãrã drept de apel). </w:t>
      </w:r>
    </w:p>
    <w:p w:rsidR="004556A4" w:rsidRDefault="004556A4" w:rsidP="004556A4">
      <w:pPr>
        <w:jc w:val="both"/>
        <w:rPr>
          <w:lang w:val="it-IT"/>
        </w:rPr>
      </w:pPr>
    </w:p>
    <w:p w:rsidR="004556A4" w:rsidRDefault="004556A4" w:rsidP="004556A4">
      <w:pPr>
        <w:jc w:val="both"/>
        <w:rPr>
          <w:lang w:val="it-IT"/>
        </w:rPr>
      </w:pPr>
      <w:r>
        <w:rPr>
          <w:lang w:val="it-IT"/>
        </w:rPr>
        <w:t xml:space="preserve">13. Departajare </w:t>
      </w:r>
    </w:p>
    <w:p w:rsidR="004556A4" w:rsidRDefault="004556A4" w:rsidP="004556A4">
      <w:pPr>
        <w:jc w:val="both"/>
        <w:rPr>
          <w:lang w:val="it-IT"/>
        </w:rPr>
      </w:pPr>
      <w:r>
        <w:rPr>
          <w:lang w:val="it-IT"/>
        </w:rPr>
        <w:t xml:space="preserve"> </w:t>
      </w:r>
    </w:p>
    <w:p w:rsidR="004556A4" w:rsidRDefault="004556A4" w:rsidP="004556A4">
      <w:pPr>
        <w:jc w:val="both"/>
        <w:rPr>
          <w:lang w:val="it-IT"/>
        </w:rPr>
      </w:pPr>
      <w:r>
        <w:rPr>
          <w:lang w:val="it-IT"/>
        </w:rPr>
        <w:t xml:space="preserve">•Dacã la expirarea timpului regulamentar de joc echipele se aflã la egalitate, se vor executa lovituri de departajare. Prima serie de 3 (trei) lovituri de departajare </w:t>
      </w:r>
    </w:p>
    <w:p w:rsidR="004556A4" w:rsidRDefault="004556A4" w:rsidP="004556A4">
      <w:pPr>
        <w:jc w:val="both"/>
        <w:rPr>
          <w:lang w:val="it-IT"/>
        </w:rPr>
      </w:pPr>
      <w:r>
        <w:rPr>
          <w:lang w:val="it-IT"/>
        </w:rPr>
        <w:t xml:space="preserve">va fi executatã de cãtre jucãtorii înscrisi pe listele  jucãtorilor supusi controlului înainte de joc. </w:t>
      </w:r>
    </w:p>
    <w:p w:rsidR="004556A4" w:rsidRDefault="004556A4" w:rsidP="004556A4">
      <w:pPr>
        <w:jc w:val="both"/>
        <w:rPr>
          <w:lang w:val="it-IT"/>
        </w:rPr>
      </w:pPr>
      <w:r>
        <w:rPr>
          <w:lang w:val="it-IT"/>
        </w:rPr>
        <w:t xml:space="preserve">Dacã, dupã efectuarea primei serii de departajare egalitatea persistã, se va executa, de cãtre jucãtorii care nu au participat la executarea niciuneia din  primele 3 (trei) lovituri de departajare, alternativ câte o loviturã de cãtre fiecare echipã pânã în momentul </w:t>
      </w:r>
    </w:p>
    <w:p w:rsidR="004556A4" w:rsidRDefault="004556A4" w:rsidP="004556A4">
      <w:pPr>
        <w:jc w:val="both"/>
        <w:rPr>
          <w:lang w:val="it-IT"/>
        </w:rPr>
      </w:pPr>
      <w:r>
        <w:rPr>
          <w:lang w:val="it-IT"/>
        </w:rPr>
        <w:t xml:space="preserve">în care una dintre echipe nu marcheazã. Ordinea de executie a loviturilor de departajare se stabileste prin tragere la sorti. </w:t>
      </w:r>
    </w:p>
    <w:p w:rsidR="004556A4" w:rsidRDefault="004556A4" w:rsidP="004556A4">
      <w:pPr>
        <w:jc w:val="both"/>
        <w:rPr>
          <w:lang w:val="it-IT"/>
        </w:rPr>
      </w:pPr>
    </w:p>
    <w:p w:rsidR="004556A4" w:rsidRDefault="004556A4" w:rsidP="004556A4">
      <w:pPr>
        <w:jc w:val="both"/>
        <w:rPr>
          <w:lang w:val="it-IT"/>
        </w:rPr>
      </w:pPr>
      <w:r>
        <w:rPr>
          <w:lang w:val="it-IT"/>
        </w:rPr>
        <w:lastRenderedPageBreak/>
        <w:t xml:space="preserve">• Oricare echipã care terminã jocul cu un numãr mai mare de jucãtori pe teren decât adversara sa va trebui sã reducã numãrul acestora egalizând pe cel al adversarilor, comunicând arbitrilor numele si numãrul de pe tricou al celor exclusi de la executarea loviturilor. ATENTIE: Pot executa lovituri de departajate toti jucatorii trecuti pe foaia de arbitraj (indiferent daca au evoluat sau nu pe parcursul  jocului, cu exceptia jucatorilor care au fost eliminati pe parcursul jocului. Orice jucator de cimp poate lua locul portarului la executarea loviturilor de departajare, singura conditie fiind aceea ca el trebuie sa-si schimbe echipamentul. </w:t>
      </w:r>
    </w:p>
    <w:p w:rsidR="004556A4" w:rsidRDefault="004556A4" w:rsidP="004556A4">
      <w:pPr>
        <w:jc w:val="both"/>
        <w:rPr>
          <w:lang w:val="it-IT"/>
        </w:rPr>
      </w:pPr>
    </w:p>
    <w:p w:rsidR="004556A4" w:rsidRDefault="004556A4" w:rsidP="004556A4">
      <w:pPr>
        <w:jc w:val="both"/>
        <w:rPr>
          <w:lang w:val="it-IT"/>
        </w:rPr>
      </w:pPr>
      <w:r>
        <w:rPr>
          <w:lang w:val="it-IT"/>
        </w:rPr>
        <w:t xml:space="preserve">15. Premii </w:t>
      </w:r>
    </w:p>
    <w:p w:rsidR="004556A4" w:rsidRDefault="004556A4" w:rsidP="004556A4">
      <w:pPr>
        <w:jc w:val="both"/>
        <w:rPr>
          <w:lang w:val="it-IT"/>
        </w:rPr>
      </w:pPr>
      <w:r>
        <w:rPr>
          <w:lang w:val="it-IT"/>
        </w:rPr>
        <w:t>• Se vor acorda premii echipelor liceelor clasate pe locurile I –II – III.</w:t>
      </w:r>
    </w:p>
    <w:p w:rsidR="004556A4" w:rsidRDefault="004556A4" w:rsidP="004556A4">
      <w:pPr>
        <w:jc w:val="both"/>
        <w:rPr>
          <w:lang w:val="it-IT"/>
        </w:rPr>
      </w:pPr>
      <w:r>
        <w:rPr>
          <w:lang w:val="it-IT"/>
        </w:rPr>
        <w:t xml:space="preserve">Notã </w:t>
      </w:r>
    </w:p>
    <w:p w:rsidR="004556A4" w:rsidRDefault="004556A4" w:rsidP="004556A4">
      <w:pPr>
        <w:jc w:val="both"/>
        <w:rPr>
          <w:lang w:val="it-IT"/>
        </w:rPr>
      </w:pPr>
    </w:p>
    <w:p w:rsidR="004556A4" w:rsidRDefault="004556A4" w:rsidP="004556A4">
      <w:pPr>
        <w:jc w:val="both"/>
        <w:rPr>
          <w:lang w:val="it-IT"/>
        </w:rPr>
      </w:pPr>
      <w:r>
        <w:rPr>
          <w:lang w:val="it-IT"/>
        </w:rPr>
        <w:t xml:space="preserve">• La sedinta tehnicã din 09.01.2015,  vor participa  conducãtorii echipelor înscrise la turneu (ATENTIE – cadrele didactice mentionate in tabelul de inscriere, precum si minim 1 elev !!!), care vor rãspunde de echipã si o vor însoti pe toatã durata competitiei. </w:t>
      </w:r>
    </w:p>
    <w:p w:rsidR="004556A4" w:rsidRDefault="004556A4" w:rsidP="004556A4">
      <w:pPr>
        <w:jc w:val="both"/>
        <w:rPr>
          <w:lang w:val="it-IT"/>
        </w:rPr>
      </w:pPr>
    </w:p>
    <w:p w:rsidR="004556A4" w:rsidRDefault="004556A4" w:rsidP="004556A4">
      <w:pPr>
        <w:jc w:val="both"/>
        <w:rPr>
          <w:lang w:val="it-IT"/>
        </w:rPr>
      </w:pPr>
      <w:r>
        <w:rPr>
          <w:lang w:val="it-IT"/>
        </w:rPr>
        <w:t xml:space="preserve">• Contestatiile se vor formula, înainte, la pauzã sau dupã terminarea jocului, înainte de restituirea buletinului de identitate si a carnetului sau legitimatiei de elev, dacã se contestã dreptul de joc sau identitatea unuia sau mai multor jucãtori din echipa adversã înscrisi în raportul de arbitraj. </w:t>
      </w:r>
    </w:p>
    <w:p w:rsidR="004556A4" w:rsidRDefault="004556A4" w:rsidP="004556A4">
      <w:pPr>
        <w:jc w:val="both"/>
        <w:rPr>
          <w:lang w:val="it-IT"/>
        </w:rPr>
      </w:pPr>
      <w:r>
        <w:rPr>
          <w:lang w:val="it-IT"/>
        </w:rPr>
        <w:t xml:space="preserve">ATENTIE!!! Orice contestatie facuta dupa restituirea buletinului (pasaportului) si a carnetului sau legitimatiei de elev. NU SE VA MAI LUA IN CONSIDERARE!!! </w:t>
      </w:r>
    </w:p>
    <w:p w:rsidR="004556A4" w:rsidRDefault="004556A4" w:rsidP="004556A4">
      <w:pPr>
        <w:jc w:val="both"/>
        <w:rPr>
          <w:lang w:val="it-IT"/>
        </w:rPr>
      </w:pPr>
      <w:r>
        <w:rPr>
          <w:lang w:val="it-IT"/>
        </w:rPr>
        <w:t xml:space="preserve">• Hotãrârile comisiei sunt definitive si fãrã drept de apel. </w:t>
      </w:r>
    </w:p>
    <w:p w:rsidR="004556A4" w:rsidRDefault="004556A4" w:rsidP="004556A4">
      <w:pPr>
        <w:jc w:val="both"/>
        <w:rPr>
          <w:lang w:val="it-IT"/>
        </w:rPr>
      </w:pPr>
      <w:r>
        <w:rPr>
          <w:lang w:val="it-IT"/>
        </w:rPr>
        <w:t xml:space="preserve">• Organizatorii îsi rezervã dreptul de a aduce modificãri prezentului regulament, care se completeaza cu Legile Jocului de Futsal, aprobate de FIFA </w:t>
      </w:r>
    </w:p>
    <w:p w:rsidR="004556A4" w:rsidRDefault="004556A4" w:rsidP="004556A4"/>
    <w:p w:rsidR="004556A4" w:rsidRDefault="004556A4" w:rsidP="004556A4">
      <w:pPr>
        <w:rPr>
          <w:lang w:val="it-IT"/>
        </w:rPr>
      </w:pPr>
      <w:r>
        <w:rPr>
          <w:lang w:val="it-IT"/>
        </w:rPr>
        <w:t xml:space="preserve">Deva, Ianuarie 2015 </w:t>
      </w:r>
    </w:p>
    <w:p w:rsidR="004556A4" w:rsidRDefault="004556A4" w:rsidP="004556A4">
      <w:pPr>
        <w:rPr>
          <w:lang w:val="it-IT"/>
        </w:rPr>
      </w:pPr>
    </w:p>
    <w:p w:rsidR="004556A4" w:rsidRDefault="004556A4"/>
    <w:sectPr w:rsidR="004556A4" w:rsidSect="005F748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55AF6"/>
    <w:rsid w:val="00350E57"/>
    <w:rsid w:val="003D29AE"/>
    <w:rsid w:val="004556A4"/>
    <w:rsid w:val="005C669C"/>
    <w:rsid w:val="005F7482"/>
    <w:rsid w:val="00606D39"/>
    <w:rsid w:val="00855A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AF6"/>
    <w:pPr>
      <w:suppressAutoHyphens/>
      <w:spacing w:after="0" w:line="240" w:lineRule="auto"/>
    </w:pPr>
    <w:rPr>
      <w:rFonts w:eastAsia="Times New Roman" w:cs="Times New Roman"/>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38429842">
      <w:bodyDiv w:val="1"/>
      <w:marLeft w:val="0"/>
      <w:marRight w:val="0"/>
      <w:marTop w:val="0"/>
      <w:marBottom w:val="0"/>
      <w:divBdr>
        <w:top w:val="none" w:sz="0" w:space="0" w:color="auto"/>
        <w:left w:val="none" w:sz="0" w:space="0" w:color="auto"/>
        <w:bottom w:val="none" w:sz="0" w:space="0" w:color="auto"/>
        <w:right w:val="none" w:sz="0" w:space="0" w:color="auto"/>
      </w:divBdr>
    </w:div>
    <w:div w:id="208201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2021</Words>
  <Characters>11524</Characters>
  <Application>Microsoft Office Word</Application>
  <DocSecurity>0</DocSecurity>
  <Lines>96</Lines>
  <Paragraphs>27</Paragraphs>
  <ScaleCrop>false</ScaleCrop>
  <Company/>
  <LinksUpToDate>false</LinksUpToDate>
  <CharactersWithSpaces>13518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deldegan</dc:creator>
  <cp:lastModifiedBy>deldegan</cp:lastModifiedBy>
  <cp:revision>2</cp:revision>
  <dcterms:created xsi:type="dcterms:W3CDTF">2015-01-15T11:55:00Z</dcterms:created>
  <dcterms:modified xsi:type="dcterms:W3CDTF">2015-01-15T11:58:00Z</dcterms:modified>
</cp:coreProperties>
</file>